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06E5" w14:textId="77777777" w:rsidR="00B60BC4" w:rsidRPr="00B949A1" w:rsidRDefault="00B60BC4" w:rsidP="00B60BC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object w:dxaOrig="945" w:dyaOrig="1200" w14:anchorId="7555A9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4.25pt" o:ole="">
            <v:imagedata r:id="rId8" o:title=""/>
          </v:shape>
          <o:OLEObject Type="Embed" ProgID="MSPhotoEd.3" ShapeID="_x0000_i1025" DrawAspect="Content" ObjectID="_1768292001" r:id="rId9"/>
        </w:object>
      </w:r>
    </w:p>
    <w:p w14:paraId="0DB43811" w14:textId="77777777" w:rsidR="00B60BC4" w:rsidRPr="00B949A1" w:rsidRDefault="00B60BC4" w:rsidP="00B60BC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t>Ministarstvo poljoprivrede</w:t>
      </w:r>
    </w:p>
    <w:p w14:paraId="55D7927B" w14:textId="77777777" w:rsidR="00B60BC4" w:rsidRPr="00B949A1" w:rsidRDefault="00B60BC4" w:rsidP="00B60BC4">
      <w:pPr>
        <w:spacing w:after="24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A1B6AA1" w14:textId="77777777" w:rsidR="00B60BC4" w:rsidRPr="00B949A1" w:rsidRDefault="00B60BC4" w:rsidP="00B60BC4">
      <w:pPr>
        <w:spacing w:after="24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18D68EC3" w14:textId="77777777" w:rsidR="00B60BC4" w:rsidRPr="00B949A1" w:rsidRDefault="00B60BC4" w:rsidP="00B60BC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7A2F945F" w14:textId="5ED40855" w:rsidR="00B60BC4" w:rsidRPr="00B949A1" w:rsidRDefault="001A778E" w:rsidP="00B60B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55272241"/>
      <w:r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JAVNI POZIV </w:t>
      </w:r>
    </w:p>
    <w:p w14:paraId="1B82E803" w14:textId="77777777" w:rsidR="003A559D" w:rsidRPr="00B949A1" w:rsidRDefault="003A559D" w:rsidP="00B60B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4747D0" w14:textId="439F6EEF" w:rsidR="003A559D" w:rsidRPr="00B949A1" w:rsidRDefault="003A559D" w:rsidP="003A559D">
      <w:pPr>
        <w:shd w:val="clear" w:color="auto" w:fill="FFFFFF"/>
        <w:spacing w:before="68"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949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provedbu Programa </w:t>
      </w:r>
      <w:r w:rsidRPr="00B949A1"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  <w14:ligatures w14:val="standardContextual"/>
        </w:rPr>
        <w:t>za sufinanciranje organiziranog nastupa hrvatskih gospodarstvenika na velikim međunarodnim sajmovima i natjecanjima u inozemstvu za 2024. godinu</w:t>
      </w:r>
    </w:p>
    <w:bookmarkEnd w:id="0"/>
    <w:p w14:paraId="0F83C4D6" w14:textId="77777777" w:rsidR="003A559D" w:rsidRPr="00B949A1" w:rsidRDefault="003A559D" w:rsidP="00B60BC4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876FEC" w14:textId="40B0F990" w:rsidR="00B60BC4" w:rsidRPr="00B949A1" w:rsidRDefault="00B60BC4" w:rsidP="00B60BC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34DD73CC" w14:textId="77777777" w:rsidR="00B60BC4" w:rsidRPr="00B949A1" w:rsidRDefault="00B60BC4" w:rsidP="00B60BC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2EB02264" w14:textId="50CA2AAD" w:rsidR="00B60BC4" w:rsidRPr="00B949A1" w:rsidRDefault="00B60BC4" w:rsidP="00B60BC4">
      <w:pPr>
        <w:spacing w:after="24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949A1">
        <w:rPr>
          <w:rFonts w:ascii="Times New Roman" w:eastAsia="Times New Roman" w:hAnsi="Times New Roman" w:cs="Times New Roman"/>
          <w:snapToGrid w:val="0"/>
          <w:sz w:val="24"/>
          <w:szCs w:val="24"/>
        </w:rPr>
        <w:t>Datum raspisivanja Javnog poziva:</w:t>
      </w:r>
      <w:r w:rsidR="00BA1D6C" w:rsidRPr="00B949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C116C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1. veljače 2024. godine</w:t>
      </w:r>
    </w:p>
    <w:p w14:paraId="36242288" w14:textId="24D92202" w:rsidR="00B60BC4" w:rsidRPr="00B949A1" w:rsidRDefault="00B60BC4" w:rsidP="00B60BC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</w:pPr>
      <w:r w:rsidRPr="00B949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Rok za dostavu prijava: </w:t>
      </w:r>
      <w:r w:rsidR="00C116C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1. ožujka 2024. godine</w:t>
      </w:r>
    </w:p>
    <w:p w14:paraId="234D8AD5" w14:textId="77777777" w:rsidR="00B60BC4" w:rsidRPr="00B949A1" w:rsidRDefault="00B60BC4" w:rsidP="00B60BC4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D3D588" w14:textId="77777777" w:rsidR="00B60BC4" w:rsidRPr="00B949A1" w:rsidRDefault="00B60BC4" w:rsidP="00B60BC4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B3BF8A" w14:textId="77777777" w:rsidR="00B60BC4" w:rsidRPr="00B949A1" w:rsidRDefault="00B60BC4" w:rsidP="00B60BC4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C7D1CC" w14:textId="77777777" w:rsidR="00B60BC4" w:rsidRPr="00B949A1" w:rsidRDefault="00B60BC4" w:rsidP="00B60BC4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C84F95" w14:textId="77777777" w:rsidR="00B60BC4" w:rsidRPr="00B949A1" w:rsidRDefault="00B60BC4" w:rsidP="00B60BC4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A1E41E" w14:textId="77777777" w:rsidR="00B60BC4" w:rsidRPr="00B949A1" w:rsidRDefault="00B60BC4" w:rsidP="00B60BC4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91656" w14:textId="77777777" w:rsidR="00B60BC4" w:rsidRPr="00B949A1" w:rsidRDefault="00B60BC4" w:rsidP="00B60BC4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9AA701" w14:textId="77777777" w:rsidR="00B60BC4" w:rsidRPr="00B949A1" w:rsidRDefault="00B60BC4" w:rsidP="00B60BC4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059FF6" w14:textId="77777777" w:rsidR="00B60BC4" w:rsidRPr="00B949A1" w:rsidRDefault="00B60BC4" w:rsidP="00B60BC4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D68EF6" w14:textId="77777777" w:rsidR="00B60BC4" w:rsidRPr="00B949A1" w:rsidRDefault="00B60BC4" w:rsidP="00B60BC4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37511B" w14:textId="77777777" w:rsidR="00B60BC4" w:rsidRPr="00B949A1" w:rsidRDefault="00B60BC4" w:rsidP="00B60BC4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2F3534" w14:textId="77777777" w:rsidR="00B60BC4" w:rsidRPr="00B949A1" w:rsidRDefault="00B60BC4" w:rsidP="00B60BC4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8CECC" w14:textId="77777777" w:rsidR="00B60BC4" w:rsidRPr="00B949A1" w:rsidRDefault="00B60BC4" w:rsidP="00B60BC4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C2702E" w14:textId="77777777" w:rsidR="00B60BC4" w:rsidRPr="00B949A1" w:rsidRDefault="00B60BC4" w:rsidP="00B60BC4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566928" w14:textId="77777777" w:rsidR="00B60BC4" w:rsidRPr="00B949A1" w:rsidRDefault="00B60BC4" w:rsidP="00B60BC4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0CF234" w14:textId="77777777" w:rsidR="00B60BC4" w:rsidRPr="00B949A1" w:rsidRDefault="00B60BC4" w:rsidP="00B60BC4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B4AA73" w14:textId="77777777" w:rsidR="00B60BC4" w:rsidRPr="00B949A1" w:rsidRDefault="00B60BC4" w:rsidP="00B60BC4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FBFDC2" w14:textId="77777777" w:rsidR="00B60BC4" w:rsidRPr="00B949A1" w:rsidRDefault="00B60BC4" w:rsidP="00B60BC4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42B83E" w14:textId="77777777" w:rsidR="00B60BC4" w:rsidRPr="00B949A1" w:rsidRDefault="00B60BC4" w:rsidP="00B60BC4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A30846" w14:textId="77777777" w:rsidR="00B60BC4" w:rsidRPr="00B949A1" w:rsidRDefault="00B60BC4" w:rsidP="00B60BC4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8158E6" w14:textId="17A017EF" w:rsidR="00FD43EE" w:rsidRPr="00B949A1" w:rsidRDefault="00FD43E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5D75ECEC" w14:textId="4216878C" w:rsidR="00B60BC4" w:rsidRPr="00B949A1" w:rsidRDefault="00625922" w:rsidP="00625922">
      <w:pPr>
        <w:pStyle w:val="Odlomakpopisa"/>
        <w:numPr>
          <w:ilvl w:val="0"/>
          <w:numId w:val="46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lastRenderedPageBreak/>
        <w:t>OSNOVNE INFORMACIJE O JAVNOM POZIVU</w:t>
      </w:r>
    </w:p>
    <w:p w14:paraId="2D3D92F9" w14:textId="77777777" w:rsidR="004531E1" w:rsidRPr="00B949A1" w:rsidRDefault="004531E1" w:rsidP="004531E1">
      <w:pPr>
        <w:pStyle w:val="Odlomakpopisa"/>
        <w:spacing w:after="200" w:line="276" w:lineRule="auto"/>
        <w:jc w:val="both"/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</w:pPr>
    </w:p>
    <w:p w14:paraId="2C40B66F" w14:textId="5C944F36" w:rsidR="00B60BC4" w:rsidRPr="00B949A1" w:rsidRDefault="00E85035" w:rsidP="004531E1">
      <w:pPr>
        <w:pStyle w:val="Odlomakpopisa"/>
        <w:numPr>
          <w:ilvl w:val="1"/>
          <w:numId w:val="46"/>
        </w:numPr>
        <w:spacing w:before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1ECF" w:rsidRPr="00B949A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B60BC4" w:rsidRPr="00B949A1">
        <w:rPr>
          <w:rFonts w:ascii="Times New Roman" w:eastAsia="Calibri" w:hAnsi="Times New Roman" w:cs="Times New Roman"/>
          <w:b/>
          <w:sz w:val="24"/>
          <w:szCs w:val="24"/>
        </w:rPr>
        <w:t>ilj Javnog poziva:</w:t>
      </w:r>
    </w:p>
    <w:p w14:paraId="0C1003E0" w14:textId="705A16B4" w:rsidR="00A31ECF" w:rsidRPr="00B949A1" w:rsidRDefault="00A31ECF" w:rsidP="001D2C8F">
      <w:pPr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Cilj Javnog poziva za provedbu Programa za sufinanciranje organiziranog nastupa hrvatskih gospodarstvenika na velikim međunarodnim sajmovima i natjecanjima u inozemstvu </w:t>
      </w:r>
      <w:r w:rsidR="00AD08EF" w:rsidRPr="00B949A1">
        <w:rPr>
          <w:rFonts w:ascii="Times New Roman" w:eastAsia="Calibri" w:hAnsi="Times New Roman" w:cs="Times New Roman"/>
          <w:sz w:val="24"/>
          <w:szCs w:val="24"/>
        </w:rPr>
        <w:t>(u daljnj</w:t>
      </w:r>
      <w:r w:rsidR="00FD43EE" w:rsidRPr="00B949A1">
        <w:rPr>
          <w:rFonts w:ascii="Times New Roman" w:eastAsia="Calibri" w:hAnsi="Times New Roman" w:cs="Times New Roman"/>
          <w:sz w:val="24"/>
          <w:szCs w:val="24"/>
        </w:rPr>
        <w:t>e</w:t>
      </w:r>
      <w:r w:rsidR="00AD08EF" w:rsidRPr="00B949A1">
        <w:rPr>
          <w:rFonts w:ascii="Times New Roman" w:eastAsia="Calibri" w:hAnsi="Times New Roman" w:cs="Times New Roman"/>
          <w:sz w:val="24"/>
          <w:szCs w:val="24"/>
        </w:rPr>
        <w:t xml:space="preserve">m tekstu: </w:t>
      </w:r>
      <w:r w:rsidR="00FD43EE" w:rsidRPr="00B949A1">
        <w:rPr>
          <w:rFonts w:ascii="Times New Roman" w:eastAsia="Calibri" w:hAnsi="Times New Roman" w:cs="Times New Roman"/>
          <w:sz w:val="24"/>
          <w:szCs w:val="24"/>
        </w:rPr>
        <w:t>Javni poziv</w:t>
      </w:r>
      <w:r w:rsidR="00AD08EF" w:rsidRPr="00B949A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je davanje podrške organiziranim nastupima hrvatskih proizvođača na velikim međunarodnim sajmovima i natjecanjima u inozemstvu u svrhu promocije hrvatskih poljoprivredno- prehrambenih proizvoda. </w:t>
      </w:r>
    </w:p>
    <w:p w14:paraId="279D8FF8" w14:textId="77777777" w:rsidR="00B60BC4" w:rsidRPr="00B949A1" w:rsidRDefault="00B60BC4" w:rsidP="00B60BC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A8F356" w14:textId="40AFABB9" w:rsidR="00B60BC4" w:rsidRPr="00B949A1" w:rsidRDefault="00E85035" w:rsidP="004531E1">
      <w:pPr>
        <w:pStyle w:val="Odlomakpopisa"/>
        <w:numPr>
          <w:ilvl w:val="1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0BC4" w:rsidRPr="00B949A1">
        <w:rPr>
          <w:rFonts w:ascii="Times New Roman" w:eastAsia="Calibri" w:hAnsi="Times New Roman" w:cs="Times New Roman"/>
          <w:b/>
          <w:sz w:val="24"/>
          <w:szCs w:val="24"/>
        </w:rPr>
        <w:t>Financijski okvir programa i projekata</w:t>
      </w:r>
    </w:p>
    <w:p w14:paraId="272A4E2E" w14:textId="4AA16BEE" w:rsidR="001D2C8F" w:rsidRPr="00B949A1" w:rsidRDefault="00BC2C47" w:rsidP="001D2C8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Vrijednost </w:t>
      </w:r>
      <w:r w:rsidR="00B60BC4" w:rsidRPr="00B949A1">
        <w:rPr>
          <w:rFonts w:ascii="Times New Roman" w:eastAsia="Calibri" w:hAnsi="Times New Roman" w:cs="Times New Roman"/>
          <w:sz w:val="24"/>
          <w:szCs w:val="24"/>
        </w:rPr>
        <w:t xml:space="preserve">Javnog poziva je </w:t>
      </w:r>
      <w:r w:rsidR="00A31ECF" w:rsidRPr="00B94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DB3B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A31ECF" w:rsidRPr="00B94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B60BC4" w:rsidRPr="00B94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.000,00 </w:t>
      </w:r>
      <w:r w:rsidR="00A31ECF" w:rsidRPr="00B949A1">
        <w:rPr>
          <w:rFonts w:ascii="Times New Roman" w:eastAsia="Calibri" w:hAnsi="Times New Roman" w:cs="Times New Roman"/>
          <w:sz w:val="24"/>
          <w:szCs w:val="24"/>
        </w:rPr>
        <w:t>eura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60BC4" w:rsidRPr="00B949A1">
        <w:rPr>
          <w:rFonts w:ascii="Times New Roman" w:eastAsia="Calibri" w:hAnsi="Times New Roman" w:cs="Times New Roman"/>
          <w:sz w:val="24"/>
          <w:szCs w:val="24"/>
        </w:rPr>
        <w:t>Sredstva za financiranje Javnog poziva su osigurana u Državnom proračunu Republike Hrvatske za 202</w:t>
      </w:r>
      <w:r w:rsidRPr="00B949A1">
        <w:rPr>
          <w:rFonts w:ascii="Times New Roman" w:eastAsia="Calibri" w:hAnsi="Times New Roman" w:cs="Times New Roman"/>
          <w:sz w:val="24"/>
          <w:szCs w:val="24"/>
        </w:rPr>
        <w:t>4</w:t>
      </w:r>
      <w:r w:rsidR="00B60BC4" w:rsidRPr="00B949A1">
        <w:rPr>
          <w:rFonts w:ascii="Times New Roman" w:eastAsia="Calibri" w:hAnsi="Times New Roman" w:cs="Times New Roman"/>
          <w:sz w:val="24"/>
          <w:szCs w:val="24"/>
        </w:rPr>
        <w:t>. godinu, u okviru razdjela 060 Ministarstva poljoprivrede</w:t>
      </w:r>
      <w:r w:rsidR="00FD43EE" w:rsidRPr="00B949A1">
        <w:rPr>
          <w:rFonts w:ascii="Times New Roman" w:eastAsia="Calibri" w:hAnsi="Times New Roman" w:cs="Times New Roman"/>
          <w:sz w:val="24"/>
          <w:szCs w:val="24"/>
        </w:rPr>
        <w:t xml:space="preserve"> (u daljnjem tekstu: Ministarstvo)</w:t>
      </w:r>
      <w:r w:rsidR="00B60BC4" w:rsidRPr="00B949A1">
        <w:rPr>
          <w:rFonts w:ascii="Times New Roman" w:eastAsia="Calibri" w:hAnsi="Times New Roman" w:cs="Times New Roman"/>
          <w:sz w:val="24"/>
          <w:szCs w:val="24"/>
        </w:rPr>
        <w:t>. Ovisno o interesu korisnika</w:t>
      </w:r>
      <w:r w:rsidR="00FD43EE" w:rsidRPr="00B949A1">
        <w:rPr>
          <w:rFonts w:ascii="Times New Roman" w:eastAsia="Calibri" w:hAnsi="Times New Roman" w:cs="Times New Roman"/>
          <w:sz w:val="24"/>
          <w:szCs w:val="24"/>
        </w:rPr>
        <w:t>,</w:t>
      </w:r>
      <w:r w:rsidR="00B60BC4" w:rsidRPr="00B949A1">
        <w:rPr>
          <w:rFonts w:ascii="Times New Roman" w:eastAsia="Calibri" w:hAnsi="Times New Roman" w:cs="Times New Roman"/>
          <w:sz w:val="24"/>
          <w:szCs w:val="24"/>
        </w:rPr>
        <w:t xml:space="preserve"> Ministarstvo može osigurati dodatna sredstava za navedenu namjenu te će isto tako planirati provedbu ovih aktivnosti u projekcijama proračuna za naredno programsko razdoblje. </w:t>
      </w:r>
    </w:p>
    <w:p w14:paraId="6112BC89" w14:textId="3B654794" w:rsidR="00B60BC4" w:rsidRPr="00B949A1" w:rsidRDefault="00B60BC4" w:rsidP="001D2C8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>Ministarstvo nije u obvezi utrošiti cjelokupan iznos predviđenih sredstava za financiranje projekata po ovom Javnom pozivu.</w:t>
      </w:r>
      <w:r w:rsidR="001D2C8F" w:rsidRPr="00B94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9A1">
        <w:rPr>
          <w:rFonts w:ascii="Times New Roman" w:eastAsia="Calibri" w:hAnsi="Times New Roman" w:cs="Times New Roman"/>
          <w:sz w:val="24"/>
          <w:szCs w:val="24"/>
        </w:rPr>
        <w:t>Prijavitelj može od Ministarstva zatražiti do 100% iznosa</w:t>
      </w:r>
      <w:r w:rsidR="00A07F61" w:rsidRPr="00B949A1">
        <w:rPr>
          <w:rFonts w:ascii="Times New Roman" w:eastAsia="Calibri" w:hAnsi="Times New Roman" w:cs="Times New Roman"/>
          <w:sz w:val="24"/>
          <w:szCs w:val="24"/>
        </w:rPr>
        <w:t xml:space="preserve"> prihvatljivih troškova po ovom J</w:t>
      </w:r>
      <w:r w:rsidR="00773C65" w:rsidRPr="00B949A1">
        <w:rPr>
          <w:rFonts w:ascii="Times New Roman" w:eastAsia="Calibri" w:hAnsi="Times New Roman" w:cs="Times New Roman"/>
          <w:sz w:val="24"/>
          <w:szCs w:val="24"/>
        </w:rPr>
        <w:t>a</w:t>
      </w:r>
      <w:r w:rsidR="00A07F61" w:rsidRPr="00B949A1">
        <w:rPr>
          <w:rFonts w:ascii="Times New Roman" w:eastAsia="Calibri" w:hAnsi="Times New Roman" w:cs="Times New Roman"/>
          <w:sz w:val="24"/>
          <w:szCs w:val="24"/>
        </w:rPr>
        <w:t>vnom pozivu.</w:t>
      </w:r>
    </w:p>
    <w:p w14:paraId="6051C9F6" w14:textId="4FC5FE19" w:rsidR="004531E1" w:rsidRPr="00B949A1" w:rsidRDefault="00360CB2" w:rsidP="00360CB2">
      <w:pPr>
        <w:pStyle w:val="Odlomakpopisa"/>
        <w:numPr>
          <w:ilvl w:val="1"/>
          <w:numId w:val="46"/>
        </w:numPr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02C1F">
        <w:rPr>
          <w:rFonts w:ascii="Times New Roman" w:eastAsia="Calibri" w:hAnsi="Times New Roman" w:cs="Times New Roman"/>
          <w:b/>
          <w:bCs/>
          <w:sz w:val="24"/>
          <w:szCs w:val="24"/>
        </w:rPr>
        <w:t>Pravni okvir</w:t>
      </w:r>
    </w:p>
    <w:p w14:paraId="370A4811" w14:textId="51126D8C" w:rsidR="00360CB2" w:rsidRPr="00B949A1" w:rsidRDefault="00360CB2" w:rsidP="00360CB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Javni poziv temelji se na Programu za sufinanciranje organiziranog nastupa hrvatskih gospodarstvenika na velikim međunarodnim sajmovima i natjecanjima u inozemstvu (u daljnjem tekstu: Program) i Pravilniku o provedbi Programa za sufinanciranje organiziranog nastupa hrvatskih gospodarstvenika na velikim međunarodnim sajmovima i natjecanjima u inozemstvu </w:t>
      </w:r>
      <w:r w:rsidRPr="00B949A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za razdoblje od 2024. do 2026. godine </w:t>
      </w:r>
      <w:r w:rsidRPr="00B949A1">
        <w:rPr>
          <w:rFonts w:ascii="Times New Roman" w:eastAsia="Calibri" w:hAnsi="Times New Roman" w:cs="Times New Roman"/>
          <w:sz w:val="24"/>
          <w:szCs w:val="24"/>
        </w:rPr>
        <w:t>(u daljnjem tekstu: Pravilnik) koji se nalaze u prilogu Javnog poziva.</w:t>
      </w:r>
    </w:p>
    <w:p w14:paraId="5979F9B0" w14:textId="77777777" w:rsidR="00360CB2" w:rsidRPr="00B949A1" w:rsidRDefault="00360CB2" w:rsidP="001D2C8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8FE069" w14:textId="3CBDCFFD" w:rsidR="001D2C8F" w:rsidRPr="00B949A1" w:rsidRDefault="004531E1" w:rsidP="004531E1">
      <w:pPr>
        <w:pStyle w:val="Odlomakpopisa"/>
        <w:numPr>
          <w:ilvl w:val="0"/>
          <w:numId w:val="46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 xml:space="preserve">PRIHVATLJIVOST PRIJAVITELJA I TROŠKOVA </w:t>
      </w:r>
    </w:p>
    <w:p w14:paraId="26893D33" w14:textId="77777777" w:rsidR="004531E1" w:rsidRPr="00B949A1" w:rsidRDefault="004531E1" w:rsidP="004531E1">
      <w:pPr>
        <w:pStyle w:val="Odlomakpopisa"/>
        <w:spacing w:after="200" w:line="276" w:lineRule="auto"/>
        <w:jc w:val="both"/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</w:pPr>
    </w:p>
    <w:p w14:paraId="3B6588C2" w14:textId="2E5BC1A2" w:rsidR="00B60BC4" w:rsidRPr="00B949A1" w:rsidRDefault="00E85035" w:rsidP="004531E1">
      <w:pPr>
        <w:pStyle w:val="Odlomakpopisa"/>
        <w:numPr>
          <w:ilvl w:val="1"/>
          <w:numId w:val="46"/>
        </w:num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0BC4" w:rsidRPr="00B949A1">
        <w:rPr>
          <w:rFonts w:ascii="Times New Roman" w:eastAsia="Calibri" w:hAnsi="Times New Roman" w:cs="Times New Roman"/>
          <w:b/>
          <w:sz w:val="24"/>
          <w:szCs w:val="24"/>
        </w:rPr>
        <w:t>Sudionici u provedbi Javnog poziva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B60BC4" w:rsidRPr="00B949A1" w14:paraId="4353A270" w14:textId="77777777" w:rsidTr="00512B7C">
        <w:tc>
          <w:tcPr>
            <w:tcW w:w="2235" w:type="dxa"/>
            <w:shd w:val="clear" w:color="auto" w:fill="auto"/>
            <w:hideMark/>
          </w:tcPr>
          <w:p w14:paraId="413C4E2C" w14:textId="77777777" w:rsidR="00B60BC4" w:rsidRPr="00B949A1" w:rsidRDefault="00B60BC4" w:rsidP="00B60BC4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94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PRIJAVITELJ</w:t>
            </w:r>
          </w:p>
        </w:tc>
        <w:tc>
          <w:tcPr>
            <w:tcW w:w="7654" w:type="dxa"/>
            <w:shd w:val="clear" w:color="auto" w:fill="auto"/>
            <w:hideMark/>
          </w:tcPr>
          <w:p w14:paraId="418FC3B4" w14:textId="604B855B" w:rsidR="00B60BC4" w:rsidRPr="00B949A1" w:rsidRDefault="001D2C8F" w:rsidP="00B60BC4">
            <w:pPr>
              <w:spacing w:before="120" w:after="120" w:line="276" w:lineRule="auto"/>
              <w:ind w:left="33"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949A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Subjekt</w:t>
            </w:r>
            <w:r w:rsidR="00B60BC4" w:rsidRPr="00B949A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koj</w:t>
            </w:r>
            <w:r w:rsidRPr="00B949A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</w:t>
            </w:r>
            <w:r w:rsidR="00B60BC4" w:rsidRPr="00B949A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949A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podnosi prijavu za dodjelu potpore u okviru ovog </w:t>
            </w:r>
            <w:r w:rsidR="00B60BC4" w:rsidRPr="00B949A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Javnog poziva</w:t>
            </w:r>
          </w:p>
        </w:tc>
      </w:tr>
      <w:tr w:rsidR="00B60BC4" w:rsidRPr="00B949A1" w14:paraId="3F6E11BD" w14:textId="77777777" w:rsidTr="00512B7C">
        <w:tc>
          <w:tcPr>
            <w:tcW w:w="2235" w:type="dxa"/>
            <w:shd w:val="clear" w:color="auto" w:fill="auto"/>
            <w:hideMark/>
          </w:tcPr>
          <w:p w14:paraId="7A8B788D" w14:textId="77777777" w:rsidR="00B60BC4" w:rsidRPr="00B949A1" w:rsidRDefault="00B60BC4" w:rsidP="00B60BC4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94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KORISNIK </w:t>
            </w:r>
          </w:p>
        </w:tc>
        <w:tc>
          <w:tcPr>
            <w:tcW w:w="7654" w:type="dxa"/>
            <w:shd w:val="clear" w:color="auto" w:fill="auto"/>
            <w:hideMark/>
          </w:tcPr>
          <w:p w14:paraId="539CBF91" w14:textId="52516EF3" w:rsidR="00B60BC4" w:rsidRPr="00B949A1" w:rsidRDefault="00B60BC4" w:rsidP="00B60BC4">
            <w:pPr>
              <w:spacing w:before="120" w:after="120" w:line="276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949A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Prijavitelj koji, nakon što je njegov</w:t>
            </w:r>
            <w:r w:rsidR="001D2C8F" w:rsidRPr="00B949A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 prijava pozitivno</w:t>
            </w:r>
            <w:r w:rsidRPr="00B949A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ocijenjen</w:t>
            </w:r>
            <w:r w:rsidR="001D2C8F" w:rsidRPr="00B949A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</w:t>
            </w:r>
            <w:r w:rsidRPr="00B949A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na natječajnoj proceduri ovog Javnog poziva, sklapa ugovor s Ministarstvom </w:t>
            </w:r>
          </w:p>
        </w:tc>
      </w:tr>
      <w:tr w:rsidR="00B60BC4" w:rsidRPr="00B949A1" w14:paraId="30D3D839" w14:textId="77777777" w:rsidTr="00512B7C">
        <w:tc>
          <w:tcPr>
            <w:tcW w:w="2235" w:type="dxa"/>
            <w:shd w:val="clear" w:color="auto" w:fill="auto"/>
          </w:tcPr>
          <w:p w14:paraId="7CAB675C" w14:textId="77777777" w:rsidR="00B60BC4" w:rsidRPr="00B949A1" w:rsidRDefault="00B60BC4" w:rsidP="00B60BC4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MINISTARSTVO</w:t>
            </w:r>
          </w:p>
        </w:tc>
        <w:tc>
          <w:tcPr>
            <w:tcW w:w="7654" w:type="dxa"/>
            <w:shd w:val="clear" w:color="auto" w:fill="auto"/>
          </w:tcPr>
          <w:p w14:paraId="21FD6835" w14:textId="43B22DED" w:rsidR="00B60BC4" w:rsidRPr="00B949A1" w:rsidRDefault="00B60BC4" w:rsidP="00B60BC4">
            <w:pPr>
              <w:spacing w:before="120" w:after="120" w:line="276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Davatelj financijskih sredstava po ovom Javnom pozivu je Ministarstvo poljoprivrede koje planira i </w:t>
            </w:r>
            <w:r w:rsidR="00301C3B" w:rsidRPr="00B94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provodi </w:t>
            </w:r>
            <w:r w:rsidRPr="00B94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ocjenjivanje, ugovara, financira i prati provedbu </w:t>
            </w:r>
            <w:r w:rsidR="001D2C8F" w:rsidRPr="00B949A1">
              <w:rPr>
                <w:rFonts w:ascii="Times New Roman" w:eastAsia="Calibri" w:hAnsi="Times New Roman" w:cs="Times New Roman"/>
                <w:sz w:val="24"/>
                <w:szCs w:val="24"/>
              </w:rPr>
              <w:t>prijava</w:t>
            </w:r>
            <w:r w:rsidRPr="00B94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 ovog </w:t>
            </w:r>
            <w:r w:rsidRPr="00B949A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Javnog poziva</w:t>
            </w:r>
            <w:r w:rsidRPr="00B94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113F8AE" w14:textId="77777777" w:rsidR="00C84420" w:rsidRDefault="00C84420" w:rsidP="00B60BC4">
            <w:pPr>
              <w:spacing w:before="120" w:after="120" w:line="276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019899" w14:textId="77777777" w:rsidR="00C84420" w:rsidRDefault="00C84420" w:rsidP="00B60BC4">
            <w:pPr>
              <w:spacing w:before="120" w:after="120" w:line="276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A91D3F" w14:textId="7FF18853" w:rsidR="00C84420" w:rsidRPr="00B949A1" w:rsidRDefault="00C84420" w:rsidP="00B60BC4">
            <w:pPr>
              <w:spacing w:before="120" w:after="120" w:line="276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07B56FA" w14:textId="73FC3AE5" w:rsidR="00B60BC4" w:rsidRPr="00C84420" w:rsidRDefault="004531E1" w:rsidP="00C84420">
      <w:pPr>
        <w:pStyle w:val="Odlomakpopisa"/>
        <w:numPr>
          <w:ilvl w:val="1"/>
          <w:numId w:val="46"/>
        </w:num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4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B60BC4" w:rsidRPr="00C84420">
        <w:rPr>
          <w:rFonts w:ascii="Times New Roman" w:eastAsia="Calibri" w:hAnsi="Times New Roman" w:cs="Times New Roman"/>
          <w:b/>
          <w:sz w:val="24"/>
          <w:szCs w:val="24"/>
        </w:rPr>
        <w:t>Prihvatljivi prijavitelj</w:t>
      </w:r>
      <w:r w:rsidR="001D2C8F" w:rsidRPr="00C84420">
        <w:rPr>
          <w:rFonts w:ascii="Times New Roman" w:eastAsia="Calibri" w:hAnsi="Times New Roman" w:cs="Times New Roman"/>
          <w:b/>
          <w:sz w:val="24"/>
          <w:szCs w:val="24"/>
        </w:rPr>
        <w:t>i su</w:t>
      </w:r>
      <w:r w:rsidRPr="00C8442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9761C56" w14:textId="77777777" w:rsidR="001D2C8F" w:rsidRPr="00B949A1" w:rsidRDefault="001D2C8F" w:rsidP="001D2C8F">
      <w:pPr>
        <w:numPr>
          <w:ilvl w:val="0"/>
          <w:numId w:val="33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 regionalne samouprave Republike Hrvatske</w:t>
      </w:r>
    </w:p>
    <w:p w14:paraId="1329D7A0" w14:textId="77777777" w:rsidR="001D2C8F" w:rsidRPr="00B949A1" w:rsidRDefault="001D2C8F" w:rsidP="001D2C8F">
      <w:pPr>
        <w:numPr>
          <w:ilvl w:val="0"/>
          <w:numId w:val="33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 registrirane za poljoprivrednu proizvodnju kao osnovnu djelatnost</w:t>
      </w:r>
    </w:p>
    <w:p w14:paraId="3EEBEBFC" w14:textId="4304CDF4" w:rsidR="00FD43EE" w:rsidRPr="00B949A1" w:rsidRDefault="00FD43EE" w:rsidP="001D2C8F">
      <w:pPr>
        <w:numPr>
          <w:ilvl w:val="0"/>
          <w:numId w:val="33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>Komore</w:t>
      </w:r>
    </w:p>
    <w:p w14:paraId="4741DA6F" w14:textId="2A5DD864" w:rsidR="001D2C8F" w:rsidRPr="00B949A1" w:rsidRDefault="001D2C8F" w:rsidP="001D2C8F">
      <w:pPr>
        <w:numPr>
          <w:ilvl w:val="0"/>
          <w:numId w:val="33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Poslovni subjekti i druge</w:t>
      </w:r>
      <w:r w:rsidRPr="00B949A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organizacijske strukture (stručna udruženja),</w:t>
      </w:r>
    </w:p>
    <w:p w14:paraId="4465AED6" w14:textId="77777777" w:rsidR="001D2C8F" w:rsidRPr="00B949A1" w:rsidRDefault="001D2C8F" w:rsidP="001D2C8F">
      <w:pPr>
        <w:shd w:val="clear" w:color="auto" w:fill="FFFFFF"/>
        <w:spacing w:after="120" w:line="276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koji organiziraju zajednički nastup hrvatskih proizvođača u sektorima poljoprivrede, prehrambene industrije, ribarstva i akvakulture na velikim međunarodnim sajmovima i natjecanjima u inozemstvu. </w:t>
      </w:r>
    </w:p>
    <w:p w14:paraId="0BF131C5" w14:textId="0D254061" w:rsidR="001D2C8F" w:rsidRPr="00B949A1" w:rsidRDefault="001D2C8F" w:rsidP="001D2C8F">
      <w:p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 od </w:t>
      </w:r>
      <w:r w:rsidR="00360CB2"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>točke</w:t>
      </w:r>
      <w:r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</w:t>
      </w:r>
      <w:r w:rsidR="00FD43EE"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3.</w:t>
      </w:r>
      <w:r w:rsidRPr="00B949A1">
        <w:rPr>
          <w:rFonts w:ascii="Times New Roman" w:hAnsi="Times New Roman" w:cs="Times New Roman"/>
          <w:sz w:val="24"/>
          <w:szCs w:val="24"/>
        </w:rPr>
        <w:t>,</w:t>
      </w:r>
      <w:r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prihvatljivi korisnici potpore moraju biti registrirani u pripadajućem registru najmanje dvije godine prije podnošenja prijave za dodjelu potpore putem Programa te su o tome prilikom prijavljivanja dužni dostaviti dokaz.</w:t>
      </w:r>
    </w:p>
    <w:p w14:paraId="3F0F06DE" w14:textId="77777777" w:rsidR="001D2C8F" w:rsidRPr="00B949A1" w:rsidRDefault="001D2C8F" w:rsidP="001D2C8F">
      <w:p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>Svi prihvatljivi korisnici moraju imati sjedište u Republici Hrvatskoj.</w:t>
      </w:r>
    </w:p>
    <w:p w14:paraId="3BD6E1FE" w14:textId="77777777" w:rsidR="00B60BC4" w:rsidRPr="00B949A1" w:rsidRDefault="00B60BC4" w:rsidP="00B60BC4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F7CE72" w14:textId="4D6C049F" w:rsidR="001D2C8F" w:rsidRPr="00B949A1" w:rsidRDefault="004531E1" w:rsidP="004531E1">
      <w:pPr>
        <w:pStyle w:val="Odlomakpopisa"/>
        <w:numPr>
          <w:ilvl w:val="1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0BC4"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Pravo prijave na Javni poziv </w:t>
      </w:r>
      <w:r w:rsidR="00B60BC4" w:rsidRPr="00B949A1">
        <w:rPr>
          <w:rFonts w:ascii="Times New Roman" w:eastAsia="Calibri" w:hAnsi="Times New Roman" w:cs="Times New Roman"/>
          <w:b/>
          <w:sz w:val="24"/>
          <w:szCs w:val="24"/>
          <w:u w:val="single"/>
        </w:rPr>
        <w:t>nemaju</w:t>
      </w:r>
      <w:r w:rsidR="00B60BC4" w:rsidRPr="00B949A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428E20A" w14:textId="77777777" w:rsidR="001D2C8F" w:rsidRPr="00B949A1" w:rsidRDefault="001D2C8F" w:rsidP="001D2C8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57DD15" w14:textId="3CAC1C9C" w:rsidR="001D2C8F" w:rsidRPr="00B949A1" w:rsidRDefault="001D2C8F" w:rsidP="00AD0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 lokalne samouprave i turističke zajednice.</w:t>
      </w:r>
    </w:p>
    <w:p w14:paraId="08E0C391" w14:textId="77777777" w:rsidR="00B60BC4" w:rsidRPr="00B949A1" w:rsidRDefault="00B60BC4" w:rsidP="00B60BC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3CDF67" w14:textId="4E972615" w:rsidR="00B60BC4" w:rsidRPr="00B949A1" w:rsidRDefault="004531E1" w:rsidP="004531E1">
      <w:pPr>
        <w:pStyle w:val="Odlomakpopisa"/>
        <w:numPr>
          <w:ilvl w:val="1"/>
          <w:numId w:val="46"/>
        </w:numPr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0BC4" w:rsidRPr="00B949A1">
        <w:rPr>
          <w:rFonts w:ascii="Times New Roman" w:eastAsia="Calibri" w:hAnsi="Times New Roman" w:cs="Times New Roman"/>
          <w:b/>
          <w:sz w:val="24"/>
          <w:szCs w:val="24"/>
        </w:rPr>
        <w:t>Prihvatljiv</w:t>
      </w:r>
      <w:r w:rsidR="00AD08EF"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i troškovi </w:t>
      </w:r>
      <w:r w:rsidR="00B60BC4" w:rsidRPr="00B949A1">
        <w:rPr>
          <w:rFonts w:ascii="Times New Roman" w:eastAsia="Calibri" w:hAnsi="Times New Roman" w:cs="Times New Roman"/>
          <w:b/>
          <w:sz w:val="24"/>
          <w:szCs w:val="24"/>
        </w:rPr>
        <w:t>koj</w:t>
      </w:r>
      <w:r w:rsidR="00AD08EF" w:rsidRPr="00B949A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B60BC4"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 će se financirati putem Javnog poziva</w:t>
      </w:r>
    </w:p>
    <w:p w14:paraId="5946696F" w14:textId="3BED6A5F" w:rsidR="00AD08EF" w:rsidRPr="00B949A1" w:rsidRDefault="00AD08EF" w:rsidP="00AD08EF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949A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Financijska sredstva Programa dodjeljuju se u skladu s Poglavljem I. i člankom 24. Uredbe Komisije (EU) br. 2022/2472 o proglašenju određenih kategorija potpora u sektorima poljoprivrede i šumarstva te u ruralnim područjima spojivima s unutarnjim tržištem u primjeni članaka 107. i 108. Ugovora o funkcioniranju Europske unije (SL L 327/1 od 14. prosinca 2022.) (u daljnjem tekstu: Uredba). </w:t>
      </w:r>
    </w:p>
    <w:p w14:paraId="3453583A" w14:textId="56D5C88E" w:rsidR="00625922" w:rsidRPr="00B949A1" w:rsidRDefault="00AD08EF" w:rsidP="00625922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949A1">
        <w:rPr>
          <w:rFonts w:ascii="Times New Roman" w:eastAsiaTheme="minorEastAsia" w:hAnsi="Times New Roman" w:cs="Times New Roman"/>
          <w:sz w:val="24"/>
          <w:szCs w:val="24"/>
          <w:lang w:eastAsia="hr-HR"/>
        </w:rPr>
        <w:t>U tom smislu, prihvatljiv</w:t>
      </w:r>
      <w:r w:rsidR="00C469AC" w:rsidRPr="00B949A1">
        <w:rPr>
          <w:rFonts w:ascii="Times New Roman" w:eastAsiaTheme="minorEastAsia" w:hAnsi="Times New Roman" w:cs="Times New Roman"/>
          <w:sz w:val="24"/>
          <w:szCs w:val="24"/>
          <w:lang w:eastAsia="hr-HR"/>
        </w:rPr>
        <w:t>i troškovi za</w:t>
      </w:r>
      <w:r w:rsidRPr="00B949A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aktivnosti koje će se kroz ovaj Javni poziv sufinancirati </w:t>
      </w:r>
      <w:r w:rsidR="00360CB2" w:rsidRPr="00B949A1">
        <w:rPr>
          <w:rFonts w:ascii="Times New Roman" w:eastAsiaTheme="minorEastAsia" w:hAnsi="Times New Roman" w:cs="Times New Roman"/>
          <w:sz w:val="24"/>
          <w:szCs w:val="24"/>
          <w:lang w:eastAsia="hr-HR"/>
        </w:rPr>
        <w:t>s</w:t>
      </w:r>
      <w:r w:rsidRPr="00B949A1">
        <w:rPr>
          <w:rFonts w:ascii="Times New Roman" w:eastAsiaTheme="minorEastAsia" w:hAnsi="Times New Roman" w:cs="Times New Roman"/>
          <w:sz w:val="24"/>
          <w:szCs w:val="24"/>
          <w:lang w:eastAsia="hr-HR"/>
        </w:rPr>
        <w:t>u jasno opisan</w:t>
      </w:r>
      <w:r w:rsidR="00A02C1F">
        <w:rPr>
          <w:rFonts w:ascii="Times New Roman" w:eastAsiaTheme="minorEastAsia" w:hAnsi="Times New Roman" w:cs="Times New Roman"/>
          <w:sz w:val="24"/>
          <w:szCs w:val="24"/>
          <w:lang w:eastAsia="hr-HR"/>
        </w:rPr>
        <w:t>i</w:t>
      </w:r>
      <w:r w:rsidRPr="00B949A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članku 12. Pravilnika</w:t>
      </w:r>
      <w:r w:rsidR="00360CB2" w:rsidRPr="00B949A1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3052E1D4" w14:textId="7EEFA2C2" w:rsidR="00625922" w:rsidRPr="00B949A1" w:rsidRDefault="00B60BC4" w:rsidP="00625922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Samo se </w:t>
      </w:r>
      <w:r w:rsidRPr="00B949A1">
        <w:rPr>
          <w:rFonts w:ascii="Times New Roman" w:eastAsia="Calibri" w:hAnsi="Times New Roman" w:cs="Times New Roman"/>
          <w:i/>
          <w:sz w:val="24"/>
          <w:szCs w:val="24"/>
        </w:rPr>
        <w:t>prihvatljivi troškovi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uzimaju u obzir za dodjelu bespovratnih sredstava. Nužno je voditi računa da se prihvatljivi troškovi moraju temeljiti na stvarnim troškovima te da moraju biti potkrijepljeni odgovarajućom popratnom dokumentacijom (</w:t>
      </w:r>
      <w:r w:rsidR="004702AA" w:rsidRPr="00B949A1">
        <w:rPr>
          <w:rFonts w:ascii="Times New Roman" w:eastAsia="Calibri" w:hAnsi="Times New Roman" w:cs="Times New Roman"/>
          <w:sz w:val="24"/>
          <w:szCs w:val="24"/>
        </w:rPr>
        <w:t xml:space="preserve">ponude, 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ugovori, računi, potpisne liste i sl.). </w:t>
      </w:r>
      <w:r w:rsidR="00301C3B" w:rsidRPr="00B949A1">
        <w:rPr>
          <w:rFonts w:ascii="Times New Roman" w:eastAsia="Calibri" w:hAnsi="Times New Roman" w:cs="Times New Roman"/>
          <w:sz w:val="24"/>
          <w:szCs w:val="24"/>
        </w:rPr>
        <w:t>Prilikom p</w:t>
      </w:r>
      <w:r w:rsidRPr="00B949A1">
        <w:rPr>
          <w:rFonts w:ascii="Times New Roman" w:eastAsia="Calibri" w:hAnsi="Times New Roman" w:cs="Times New Roman"/>
          <w:sz w:val="24"/>
          <w:szCs w:val="24"/>
        </w:rPr>
        <w:t>rovjer</w:t>
      </w:r>
      <w:r w:rsidR="00304C78" w:rsidRPr="00B949A1">
        <w:rPr>
          <w:rFonts w:ascii="Times New Roman" w:eastAsia="Calibri" w:hAnsi="Times New Roman" w:cs="Times New Roman"/>
          <w:sz w:val="24"/>
          <w:szCs w:val="24"/>
        </w:rPr>
        <w:t>e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prihvatljivosti </w:t>
      </w:r>
      <w:r w:rsidR="00301C3B" w:rsidRPr="00B949A1">
        <w:rPr>
          <w:rFonts w:ascii="Times New Roman" w:eastAsia="Calibri" w:hAnsi="Times New Roman" w:cs="Times New Roman"/>
          <w:sz w:val="24"/>
          <w:szCs w:val="24"/>
        </w:rPr>
        <w:t xml:space="preserve">Ministarstvo može </w:t>
      </w:r>
      <w:r w:rsidRPr="00B949A1">
        <w:rPr>
          <w:rFonts w:ascii="Times New Roman" w:eastAsia="Calibri" w:hAnsi="Times New Roman" w:cs="Times New Roman"/>
          <w:sz w:val="24"/>
          <w:szCs w:val="24"/>
        </w:rPr>
        <w:t>traž</w:t>
      </w:r>
      <w:r w:rsidR="00301C3B" w:rsidRPr="00B949A1">
        <w:rPr>
          <w:rFonts w:ascii="Times New Roman" w:eastAsia="Calibri" w:hAnsi="Times New Roman" w:cs="Times New Roman"/>
          <w:sz w:val="24"/>
          <w:szCs w:val="24"/>
        </w:rPr>
        <w:t>iti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pojašnjenja </w:t>
      </w:r>
      <w:r w:rsidR="00301C3B" w:rsidRPr="00B949A1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B949A1" w:rsidRPr="00B949A1">
        <w:rPr>
          <w:rFonts w:ascii="Times New Roman" w:eastAsia="Calibri" w:hAnsi="Times New Roman" w:cs="Times New Roman"/>
          <w:sz w:val="24"/>
          <w:szCs w:val="24"/>
        </w:rPr>
        <w:t>izmijeniti</w:t>
      </w:r>
      <w:r w:rsidR="00301C3B" w:rsidRPr="00B94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9A1">
        <w:rPr>
          <w:rFonts w:ascii="Times New Roman" w:eastAsia="Calibri" w:hAnsi="Times New Roman" w:cs="Times New Roman"/>
          <w:sz w:val="24"/>
          <w:szCs w:val="24"/>
        </w:rPr>
        <w:t>ili smanj</w:t>
      </w:r>
      <w:r w:rsidR="00301C3B" w:rsidRPr="00B949A1">
        <w:rPr>
          <w:rFonts w:ascii="Times New Roman" w:eastAsia="Calibri" w:hAnsi="Times New Roman" w:cs="Times New Roman"/>
          <w:sz w:val="24"/>
          <w:szCs w:val="24"/>
        </w:rPr>
        <w:t>iti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iznos kako bi se </w:t>
      </w:r>
      <w:r w:rsidR="00301C3B" w:rsidRPr="00B949A1">
        <w:rPr>
          <w:rFonts w:ascii="Times New Roman" w:eastAsia="Calibri" w:hAnsi="Times New Roman" w:cs="Times New Roman"/>
          <w:sz w:val="24"/>
          <w:szCs w:val="24"/>
        </w:rPr>
        <w:t xml:space="preserve">uklonile </w:t>
      </w:r>
      <w:r w:rsidRPr="00B949A1">
        <w:rPr>
          <w:rFonts w:ascii="Times New Roman" w:eastAsia="Calibri" w:hAnsi="Times New Roman" w:cs="Times New Roman"/>
          <w:sz w:val="24"/>
          <w:szCs w:val="24"/>
        </w:rPr>
        <w:t>pogreške ili netočnosti. Iznos odobrenih sredstava se uslijed tih ispravaka ne može povećati. Obveza je i neposredan interes prijavitelja pružiti real</w:t>
      </w:r>
      <w:r w:rsidR="00301C3B" w:rsidRPr="00B949A1">
        <w:rPr>
          <w:rFonts w:ascii="Times New Roman" w:eastAsia="Calibri" w:hAnsi="Times New Roman" w:cs="Times New Roman"/>
          <w:sz w:val="24"/>
          <w:szCs w:val="24"/>
        </w:rPr>
        <w:t>an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i ekonomičan proračun programa.</w:t>
      </w:r>
    </w:p>
    <w:p w14:paraId="4C266D5A" w14:textId="760E2C74" w:rsidR="00B60BC4" w:rsidRPr="00B949A1" w:rsidRDefault="00625922" w:rsidP="0062592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B60BC4" w:rsidRPr="00B949A1">
        <w:rPr>
          <w:rFonts w:ascii="Times New Roman" w:eastAsia="Calibri" w:hAnsi="Times New Roman" w:cs="Times New Roman"/>
          <w:bCs/>
          <w:sz w:val="24"/>
          <w:szCs w:val="24"/>
        </w:rPr>
        <w:t>eprihvatljivim</w:t>
      </w:r>
      <w:r w:rsidR="00301C3B" w:rsidRPr="00B949A1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B60BC4" w:rsidRPr="00B949A1">
        <w:rPr>
          <w:rFonts w:ascii="Times New Roman" w:eastAsia="Calibri" w:hAnsi="Times New Roman" w:cs="Times New Roman"/>
          <w:bCs/>
          <w:sz w:val="24"/>
          <w:szCs w:val="24"/>
        </w:rPr>
        <w:t xml:space="preserve"> će se smatrati i drugi troškovi čije je financiranje već osigurano iz drugih izvora.</w:t>
      </w:r>
    </w:p>
    <w:p w14:paraId="12970118" w14:textId="77777777" w:rsidR="00625922" w:rsidRPr="00B949A1" w:rsidRDefault="00625922" w:rsidP="00B60B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C7833F" w14:textId="77777777" w:rsidR="00625922" w:rsidRPr="00B949A1" w:rsidRDefault="00625922">
      <w:pPr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br w:type="page"/>
      </w:r>
    </w:p>
    <w:p w14:paraId="50C6FC0B" w14:textId="0FAD64AE" w:rsidR="00B60BC4" w:rsidRPr="00B949A1" w:rsidRDefault="00070EA6" w:rsidP="004531E1">
      <w:pPr>
        <w:pStyle w:val="Odlomakpopisa"/>
        <w:numPr>
          <w:ilvl w:val="0"/>
          <w:numId w:val="46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lastRenderedPageBreak/>
        <w:t>POSTUPAK PRIJAVE</w:t>
      </w:r>
    </w:p>
    <w:p w14:paraId="7CC0205D" w14:textId="77777777" w:rsidR="00B60BC4" w:rsidRPr="00B949A1" w:rsidRDefault="00B60BC4" w:rsidP="00B60B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>Ovdje se nalaze informacije o sadržaju prijave i obveznih obrazaca, o tome gdje i na koji način poslati prijavu, kao i informacije o rokovima za prijavu te kontaktima za upite u slučaju da potencijalni prijavitelj ima dodatna pitanja vezana za provedbu Javnog poziva.</w:t>
      </w:r>
    </w:p>
    <w:p w14:paraId="71A67EFA" w14:textId="1C1B99E7" w:rsidR="00B60BC4" w:rsidRPr="00B949A1" w:rsidRDefault="004531E1" w:rsidP="004531E1">
      <w:pPr>
        <w:pStyle w:val="Odlomakpopisa"/>
        <w:numPr>
          <w:ilvl w:val="1"/>
          <w:numId w:val="46"/>
        </w:numPr>
        <w:tabs>
          <w:tab w:val="num" w:pos="1485"/>
          <w:tab w:val="left" w:pos="21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49A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="00360CB2" w:rsidRPr="00B949A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Potrebna d</w:t>
      </w:r>
      <w:r w:rsidR="00B60BC4" w:rsidRPr="00B949A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okumentacija za Javni poziv</w:t>
      </w:r>
    </w:p>
    <w:p w14:paraId="1B622BF1" w14:textId="77777777" w:rsidR="00B60BC4" w:rsidRPr="00B949A1" w:rsidRDefault="00B60BC4" w:rsidP="00B60BC4">
      <w:pPr>
        <w:tabs>
          <w:tab w:val="num" w:pos="1485"/>
          <w:tab w:val="left" w:pos="216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03C7E6A" w14:textId="0561CE58" w:rsidR="00B60BC4" w:rsidRPr="00B949A1" w:rsidRDefault="00B60BC4" w:rsidP="00B60BC4">
      <w:pPr>
        <w:tabs>
          <w:tab w:val="num" w:pos="1485"/>
          <w:tab w:val="left" w:pos="216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949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Prijava se smatra potpunom </w:t>
      </w:r>
      <w:r w:rsidR="004702AA" w:rsidRPr="00B949A1">
        <w:rPr>
          <w:rFonts w:ascii="Times New Roman" w:eastAsia="Times New Roman" w:hAnsi="Times New Roman" w:cs="Times New Roman"/>
          <w:snapToGrid w:val="0"/>
          <w:sz w:val="24"/>
          <w:szCs w:val="24"/>
        </w:rPr>
        <w:t>ako</w:t>
      </w:r>
      <w:r w:rsidRPr="00B949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sadrži sve prijavne obrasce i obvezne priloge kako je zahtijevano u Javnom pozivu</w:t>
      </w:r>
      <w:r w:rsidR="00764ACE" w:rsidRPr="00B949A1">
        <w:rPr>
          <w:rFonts w:ascii="Times New Roman" w:eastAsia="Times New Roman" w:hAnsi="Times New Roman" w:cs="Times New Roman"/>
          <w:snapToGrid w:val="0"/>
          <w:sz w:val="24"/>
          <w:szCs w:val="24"/>
        </w:rPr>
        <w:t>, odnosno pripadajućem Pravilniku</w:t>
      </w:r>
      <w:r w:rsidRPr="00B949A1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4BCA7562" w14:textId="77777777" w:rsidR="00B60BC4" w:rsidRPr="00B949A1" w:rsidRDefault="00B60BC4" w:rsidP="00B60BC4">
      <w:pPr>
        <w:tabs>
          <w:tab w:val="num" w:pos="1485"/>
          <w:tab w:val="left" w:pos="216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1E20AAB" w14:textId="125D0305" w:rsidR="00B60BC4" w:rsidRPr="00B949A1" w:rsidRDefault="004702AA" w:rsidP="00B60BC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949A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Kompletna prijava podrazumijeva dostavu sljedećeg:</w:t>
      </w:r>
    </w:p>
    <w:p w14:paraId="056DC339" w14:textId="4B4B3ABD" w:rsidR="00171D77" w:rsidRPr="00B949A1" w:rsidRDefault="00171D77" w:rsidP="00B76B86">
      <w:pPr>
        <w:pStyle w:val="Odlomakpopisa"/>
        <w:numPr>
          <w:ilvl w:val="0"/>
          <w:numId w:val="44"/>
        </w:numPr>
        <w:spacing w:after="24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dodjelu potpore (Obrazac 1)</w:t>
      </w:r>
    </w:p>
    <w:p w14:paraId="5CD52AA9" w14:textId="5DE71717" w:rsidR="00B76B86" w:rsidRPr="00B949A1" w:rsidRDefault="00B76B86" w:rsidP="00B76B86">
      <w:pPr>
        <w:pStyle w:val="Odlomakpopisa"/>
        <w:numPr>
          <w:ilvl w:val="0"/>
          <w:numId w:val="44"/>
        </w:numPr>
        <w:spacing w:after="24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9A1"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  <w:t>Izjavu o nepostojanju dvostrukog financiranja (Obrazac 2)</w:t>
      </w:r>
    </w:p>
    <w:p w14:paraId="78D2851C" w14:textId="77777777" w:rsidR="00B76B86" w:rsidRPr="00B949A1" w:rsidRDefault="00B76B86" w:rsidP="00B76B86">
      <w:pPr>
        <w:pStyle w:val="Odlomakpopisa"/>
        <w:numPr>
          <w:ilvl w:val="0"/>
          <w:numId w:val="44"/>
        </w:numPr>
        <w:spacing w:after="240" w:line="276" w:lineRule="auto"/>
        <w:ind w:left="714" w:hanging="357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</w:pPr>
      <w:r w:rsidRPr="00B949A1"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  <w:t>Izjavu o nepovezanosti s ponuditeljima (Obrazac 3)</w:t>
      </w:r>
    </w:p>
    <w:p w14:paraId="3F497CB5" w14:textId="77777777" w:rsidR="00B76B86" w:rsidRPr="00B949A1" w:rsidRDefault="00B76B86" w:rsidP="00B76B86">
      <w:pPr>
        <w:pStyle w:val="Odlomakpopisa"/>
        <w:numPr>
          <w:ilvl w:val="0"/>
          <w:numId w:val="44"/>
        </w:numPr>
        <w:spacing w:after="240" w:line="276" w:lineRule="auto"/>
        <w:ind w:left="714" w:hanging="357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</w:pPr>
      <w:r w:rsidRPr="00B949A1"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  <w:t>Troškovnik (Obrazac 4)</w:t>
      </w:r>
    </w:p>
    <w:p w14:paraId="0141F736" w14:textId="77777777" w:rsidR="00B76B86" w:rsidRPr="00B949A1" w:rsidRDefault="00B76B86" w:rsidP="00B76B86">
      <w:pPr>
        <w:pStyle w:val="Odlomakpopisa"/>
        <w:numPr>
          <w:ilvl w:val="0"/>
          <w:numId w:val="44"/>
        </w:numPr>
        <w:spacing w:after="240" w:line="276" w:lineRule="auto"/>
        <w:ind w:left="714" w:hanging="357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</w:pPr>
      <w:r w:rsidRPr="00B949A1"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  <w:t>Tablicu prednosti pri odabiru (Obrazac 5)</w:t>
      </w:r>
    </w:p>
    <w:p w14:paraId="5AB582B8" w14:textId="77777777" w:rsidR="00B76B86" w:rsidRPr="00B949A1" w:rsidRDefault="00B76B86" w:rsidP="00B76B86">
      <w:pPr>
        <w:pStyle w:val="Odlomakpopisa"/>
        <w:spacing w:after="240" w:line="276" w:lineRule="auto"/>
        <w:ind w:left="714"/>
        <w:jc w:val="both"/>
        <w:rPr>
          <w:rFonts w:ascii="Times New Roman" w:eastAsiaTheme="minorEastAsia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B949A1">
        <w:rPr>
          <w:rFonts w:ascii="Times New Roman" w:eastAsiaTheme="minorEastAsia" w:hAnsi="Times New Roman" w:cs="Times New Roman"/>
          <w:i/>
          <w:iCs/>
          <w:kern w:val="2"/>
          <w:sz w:val="24"/>
          <w:szCs w:val="24"/>
          <w14:ligatures w14:val="standardContextual"/>
        </w:rPr>
        <w:t>Za potrebe ispunjavanja Obrasca 5 potrebno je dostaviti dokaze o pojedinoj kategoriji sudionika koji će sudjelovati na sajmu ili natjecanju (potvrdu o registraciji proizvoda s oznakom, kopiju nagrade i/ili priznanja, potpisnu listu prijavljenih sudionika na sajam ili natjecanje).</w:t>
      </w:r>
    </w:p>
    <w:p w14:paraId="3BF0E3BF" w14:textId="77777777" w:rsidR="00625922" w:rsidRPr="00B949A1" w:rsidRDefault="00015DD1" w:rsidP="00625922">
      <w:pPr>
        <w:pStyle w:val="Odlomakpopisa"/>
        <w:numPr>
          <w:ilvl w:val="0"/>
          <w:numId w:val="44"/>
        </w:numPr>
        <w:spacing w:after="24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9A1"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  <w:t>Program nastupa na sajmu/natjecanju koji sadrži barem:</w:t>
      </w:r>
    </w:p>
    <w:p w14:paraId="645643F0" w14:textId="77777777" w:rsidR="00625922" w:rsidRPr="00B949A1" w:rsidRDefault="00625922" w:rsidP="00625922">
      <w:pPr>
        <w:numPr>
          <w:ilvl w:val="0"/>
          <w:numId w:val="22"/>
        </w:numPr>
        <w:spacing w:after="0" w:line="240" w:lineRule="auto"/>
        <w:ind w:left="1701" w:hanging="425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</w:pPr>
      <w:r w:rsidRPr="00B949A1"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  <w:t>troškovnik aktivnosti</w:t>
      </w:r>
    </w:p>
    <w:p w14:paraId="5C794985" w14:textId="77777777" w:rsidR="00625922" w:rsidRPr="00B949A1" w:rsidRDefault="00625922" w:rsidP="00625922">
      <w:pPr>
        <w:numPr>
          <w:ilvl w:val="0"/>
          <w:numId w:val="22"/>
        </w:numPr>
        <w:spacing w:after="0" w:line="240" w:lineRule="auto"/>
        <w:ind w:left="1701" w:hanging="425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</w:pPr>
      <w:r w:rsidRPr="00B949A1"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  <w:t>popis planiranih aktivnosti</w:t>
      </w:r>
    </w:p>
    <w:p w14:paraId="34064C68" w14:textId="77777777" w:rsidR="00625922" w:rsidRPr="00B949A1" w:rsidRDefault="00625922" w:rsidP="00625922">
      <w:pPr>
        <w:numPr>
          <w:ilvl w:val="0"/>
          <w:numId w:val="22"/>
        </w:numPr>
        <w:spacing w:after="0" w:line="240" w:lineRule="auto"/>
        <w:ind w:left="1701" w:hanging="425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</w:pPr>
      <w:r w:rsidRPr="00B949A1"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  <w:t>planirani broj zainteresiranih izlagača/natjecatelja</w:t>
      </w:r>
    </w:p>
    <w:p w14:paraId="70AE0A7E" w14:textId="77777777" w:rsidR="00625922" w:rsidRPr="00B949A1" w:rsidRDefault="00625922" w:rsidP="00625922">
      <w:pPr>
        <w:numPr>
          <w:ilvl w:val="0"/>
          <w:numId w:val="22"/>
        </w:numPr>
        <w:spacing w:after="0" w:line="240" w:lineRule="auto"/>
        <w:ind w:left="1701" w:hanging="425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</w:pPr>
      <w:r w:rsidRPr="00B949A1"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  <w:t>hodogram provedbe organizacije nastupa/natjecanja</w:t>
      </w:r>
    </w:p>
    <w:p w14:paraId="5FD5865F" w14:textId="77777777" w:rsidR="00625922" w:rsidRPr="00B949A1" w:rsidRDefault="00625922" w:rsidP="00625922">
      <w:pPr>
        <w:numPr>
          <w:ilvl w:val="0"/>
          <w:numId w:val="22"/>
        </w:numPr>
        <w:spacing w:after="0" w:line="240" w:lineRule="auto"/>
        <w:ind w:left="1701" w:hanging="425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</w:pPr>
      <w:r w:rsidRPr="00B949A1"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  <w:t>informaciju o pokriću troškova od strane prijavitelja u iznosu ne manjem od 50% iznosa traženih sredstava.</w:t>
      </w:r>
    </w:p>
    <w:p w14:paraId="4669BA48" w14:textId="77777777" w:rsidR="00360CB2" w:rsidRPr="00B949A1" w:rsidRDefault="00360CB2" w:rsidP="00360CB2">
      <w:pPr>
        <w:spacing w:after="0" w:line="240" w:lineRule="auto"/>
        <w:ind w:left="1701"/>
        <w:jc w:val="both"/>
        <w:rPr>
          <w:rFonts w:ascii="Times New Roman" w:eastAsiaTheme="minorEastAsia" w:hAnsi="Times New Roman" w:cs="Times New Roman"/>
          <w:kern w:val="2"/>
          <w:sz w:val="10"/>
          <w:szCs w:val="10"/>
          <w14:ligatures w14:val="standardContextual"/>
        </w:rPr>
      </w:pPr>
    </w:p>
    <w:p w14:paraId="53D6CE42" w14:textId="6D32B148" w:rsidR="004702AA" w:rsidRPr="00B949A1" w:rsidRDefault="004702AA" w:rsidP="00625922">
      <w:pPr>
        <w:pStyle w:val="Odlomakpopisa"/>
        <w:numPr>
          <w:ilvl w:val="0"/>
          <w:numId w:val="44"/>
        </w:numPr>
        <w:spacing w:after="240" w:line="276" w:lineRule="auto"/>
        <w:ind w:left="714" w:hanging="357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</w:pPr>
      <w:r w:rsidRPr="00B949A1"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  <w:t xml:space="preserve">Potvrdu Porezne uprave iz koje je vidljivo da do dana prijave na </w:t>
      </w:r>
      <w:r w:rsidR="00360CB2" w:rsidRPr="00B949A1"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  <w:t>Javni poziv</w:t>
      </w:r>
      <w:r w:rsidRPr="00B949A1"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  <w:t xml:space="preserve"> prijavitelj ima podmirene odnosno uređene financijske obveze prema državnom proračunu Republike Hrvatske, ne stariju od 30 dana na dan podnošenja prijave za potporu i ovjerenu od strane Porezne uprave ili u obliku elektroničkog zapisa (e-Potvrda)</w:t>
      </w:r>
    </w:p>
    <w:p w14:paraId="72B39161" w14:textId="1C77A16A" w:rsidR="004702AA" w:rsidRPr="00B949A1" w:rsidRDefault="004702AA" w:rsidP="00625922">
      <w:pPr>
        <w:pStyle w:val="Odlomakpopisa"/>
        <w:numPr>
          <w:ilvl w:val="0"/>
          <w:numId w:val="44"/>
        </w:numPr>
        <w:spacing w:after="240" w:line="276" w:lineRule="auto"/>
        <w:ind w:left="714" w:hanging="357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</w:pPr>
      <w:r w:rsidRPr="00B949A1"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  <w:t>BON2/SOL2 koji nije stariji od 30 dana na dan podnošenja prijave</w:t>
      </w:r>
    </w:p>
    <w:p w14:paraId="6DDD1ED6" w14:textId="015AC944" w:rsidR="004702AA" w:rsidRPr="00B949A1" w:rsidRDefault="004702AA" w:rsidP="00625922">
      <w:pPr>
        <w:pStyle w:val="Odlomakpopisa"/>
        <w:numPr>
          <w:ilvl w:val="0"/>
          <w:numId w:val="44"/>
        </w:numPr>
        <w:spacing w:after="240" w:line="276" w:lineRule="auto"/>
        <w:ind w:left="714" w:hanging="357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</w:pPr>
      <w:r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Porezne uprave o statusu obveznika PDV-a ne stariju od 15 dana od dana podnošenja prijave</w:t>
      </w:r>
    </w:p>
    <w:p w14:paraId="56F4E776" w14:textId="4CC80946" w:rsidR="004702AA" w:rsidRPr="00B949A1" w:rsidRDefault="004702AA" w:rsidP="00625922">
      <w:pPr>
        <w:pStyle w:val="Odlomakpopisa"/>
        <w:numPr>
          <w:ilvl w:val="0"/>
          <w:numId w:val="44"/>
        </w:numPr>
        <w:spacing w:after="240" w:line="276" w:lineRule="auto"/>
        <w:ind w:left="714" w:hanging="357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</w:pPr>
      <w:r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potpisnog kartona kod Financijske agencije za sve žiro račune ili potvrdu banke o žiro-računu</w:t>
      </w:r>
    </w:p>
    <w:p w14:paraId="0C606D1E" w14:textId="337BE199" w:rsidR="004702AA" w:rsidRPr="00B949A1" w:rsidRDefault="004702AA" w:rsidP="004702A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evaluacije pristiglih prijava, Ministarstvo šalje </w:t>
      </w:r>
      <w:r w:rsidR="00625922"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prijavitelju O</w:t>
      </w:r>
      <w:r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>dluku o dodjeli sredstava</w:t>
      </w:r>
      <w:r w:rsidR="00625922"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Odluku o odbijanju.</w:t>
      </w:r>
    </w:p>
    <w:p w14:paraId="161EEC89" w14:textId="77777777" w:rsidR="00360CB2" w:rsidRPr="00B949A1" w:rsidRDefault="00360CB2" w:rsidP="004702A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57C84F" w14:textId="31188E7C" w:rsidR="00625922" w:rsidRPr="00B949A1" w:rsidRDefault="00625922" w:rsidP="004702A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slučaju da prijavitelj dobije Odluku o dodjeli sredstava, pristupit će se potpisivanju Ugovora o dodjeli sredstava</w:t>
      </w:r>
      <w:r w:rsidR="00E85035"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Ugovor)</w:t>
      </w:r>
      <w:r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je tada prijavitelj </w:t>
      </w:r>
      <w:r w:rsidR="0045110B"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dužan u roku od 60 dana </w:t>
      </w:r>
      <w:r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održanog sajma ili natjecanja za kojeg su mu odobrena sredstva dostaviti</w:t>
      </w:r>
      <w:r w:rsidR="00012ACF"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B949A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F9DF25E" w14:textId="445E0790" w:rsidR="00625922" w:rsidRPr="00B949A1" w:rsidRDefault="00625922" w:rsidP="00625922">
      <w:pPr>
        <w:pStyle w:val="Odlomakpopisa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9A1">
        <w:rPr>
          <w:rFonts w:ascii="Times New Roman" w:hAnsi="Times New Roman" w:cs="Times New Roman"/>
          <w:sz w:val="24"/>
          <w:szCs w:val="24"/>
        </w:rPr>
        <w:t xml:space="preserve">Obrazac 6: Zahtjev za isplatu potpore </w:t>
      </w:r>
    </w:p>
    <w:p w14:paraId="3967CB3A" w14:textId="77777777" w:rsidR="00625922" w:rsidRPr="00B949A1" w:rsidRDefault="00625922" w:rsidP="00625922">
      <w:pPr>
        <w:pStyle w:val="Odlomakpopisa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9A1">
        <w:rPr>
          <w:rFonts w:ascii="Times New Roman" w:hAnsi="Times New Roman" w:cs="Times New Roman"/>
          <w:sz w:val="24"/>
          <w:szCs w:val="24"/>
        </w:rPr>
        <w:t xml:space="preserve">Obrazac 7: Izjava da je prijavitelj ispunio ugovorne obaveze </w:t>
      </w:r>
    </w:p>
    <w:p w14:paraId="5DEC4A0F" w14:textId="09E656B2" w:rsidR="00625922" w:rsidRPr="00B949A1" w:rsidRDefault="00625922" w:rsidP="00625922">
      <w:pPr>
        <w:pStyle w:val="Odlomakpopisa"/>
        <w:numPr>
          <w:ilvl w:val="0"/>
          <w:numId w:val="4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hAnsi="Times New Roman" w:cs="Times New Roman"/>
          <w:sz w:val="24"/>
          <w:szCs w:val="24"/>
        </w:rPr>
        <w:t>Obrazac 8: Završno izvješće</w:t>
      </w:r>
    </w:p>
    <w:p w14:paraId="3C441BA5" w14:textId="77777777" w:rsidR="00015DD1" w:rsidRPr="00B949A1" w:rsidRDefault="00015DD1" w:rsidP="00015DD1">
      <w:pPr>
        <w:spacing w:after="200" w:line="276" w:lineRule="auto"/>
        <w:ind w:left="6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D88052" w14:textId="02706BE5" w:rsidR="00625922" w:rsidRPr="00B949A1" w:rsidRDefault="00625922" w:rsidP="0062592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49A1">
        <w:rPr>
          <w:rFonts w:ascii="Times New Roman" w:eastAsia="Calibri" w:hAnsi="Times New Roman" w:cs="Times New Roman"/>
          <w:bCs/>
          <w:sz w:val="24"/>
          <w:szCs w:val="24"/>
        </w:rPr>
        <w:t xml:space="preserve">Sve obrasce je potrebno popuniti elektronički na računalu u cijelosti. </w:t>
      </w:r>
    </w:p>
    <w:p w14:paraId="17CB3D08" w14:textId="77777777" w:rsidR="00015DD1" w:rsidRPr="00B949A1" w:rsidRDefault="00015DD1" w:rsidP="00015DD1">
      <w:pPr>
        <w:spacing w:after="200" w:line="276" w:lineRule="auto"/>
        <w:ind w:left="6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B0707D" w14:textId="42BF52AF" w:rsidR="004702AA" w:rsidRPr="00B949A1" w:rsidRDefault="004702AA" w:rsidP="004702AA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14:ligatures w14:val="standardContextual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>Obrasci potrebni za prijavu dostupni su na mrežnoj stranici Ministarstva</w:t>
      </w:r>
      <w:r w:rsidR="00C116CD">
        <w:rPr>
          <w:rFonts w:ascii="Times New Roman" w:eastAsia="Calibri" w:hAnsi="Times New Roman" w:cs="Times New Roman"/>
          <w:sz w:val="24"/>
          <w:szCs w:val="24"/>
        </w:rPr>
        <w:t>.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D850CB" w14:textId="77777777" w:rsidR="004702AA" w:rsidRPr="00B949A1" w:rsidRDefault="004702AA" w:rsidP="004702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C91519" w14:textId="456B9074" w:rsidR="00B60BC4" w:rsidRPr="00B949A1" w:rsidRDefault="004531E1" w:rsidP="004531E1">
      <w:pPr>
        <w:pStyle w:val="Odlomakpopisa"/>
        <w:numPr>
          <w:ilvl w:val="1"/>
          <w:numId w:val="45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0BC4" w:rsidRPr="00B949A1">
        <w:rPr>
          <w:rFonts w:ascii="Times New Roman" w:eastAsia="Calibri" w:hAnsi="Times New Roman" w:cs="Times New Roman"/>
          <w:b/>
          <w:sz w:val="24"/>
          <w:szCs w:val="24"/>
        </w:rPr>
        <w:t>Gdje poslati prijavu</w:t>
      </w:r>
    </w:p>
    <w:p w14:paraId="130B69E4" w14:textId="4A43E662" w:rsidR="00D763E9" w:rsidRPr="00B949A1" w:rsidRDefault="00D763E9" w:rsidP="00D763E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>Prijavu je s o</w:t>
      </w:r>
      <w:r w:rsidR="00B60BC4" w:rsidRPr="00B949A1">
        <w:rPr>
          <w:rFonts w:ascii="Times New Roman" w:eastAsia="Calibri" w:hAnsi="Times New Roman" w:cs="Times New Roman"/>
          <w:sz w:val="24"/>
          <w:szCs w:val="24"/>
        </w:rPr>
        <w:t>bvezn</w:t>
      </w:r>
      <w:r w:rsidRPr="00B949A1">
        <w:rPr>
          <w:rFonts w:ascii="Times New Roman" w:eastAsia="Calibri" w:hAnsi="Times New Roman" w:cs="Times New Roman"/>
          <w:sz w:val="24"/>
          <w:szCs w:val="24"/>
        </w:rPr>
        <w:t>im</w:t>
      </w:r>
      <w:r w:rsidR="00B60BC4" w:rsidRPr="00B949A1">
        <w:rPr>
          <w:rFonts w:ascii="Times New Roman" w:eastAsia="Calibri" w:hAnsi="Times New Roman" w:cs="Times New Roman"/>
          <w:sz w:val="24"/>
          <w:szCs w:val="24"/>
        </w:rPr>
        <w:t xml:space="preserve"> obrasc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ima </w:t>
      </w:r>
      <w:r w:rsidR="00B60BC4" w:rsidRPr="00B949A1">
        <w:rPr>
          <w:rFonts w:ascii="Times New Roman" w:eastAsia="Calibri" w:hAnsi="Times New Roman" w:cs="Times New Roman"/>
          <w:sz w:val="24"/>
          <w:szCs w:val="24"/>
        </w:rPr>
        <w:t>i propisan</w:t>
      </w:r>
      <w:r w:rsidRPr="00B949A1">
        <w:rPr>
          <w:rFonts w:ascii="Times New Roman" w:eastAsia="Calibri" w:hAnsi="Times New Roman" w:cs="Times New Roman"/>
          <w:sz w:val="24"/>
          <w:szCs w:val="24"/>
        </w:rPr>
        <w:t>om</w:t>
      </w:r>
      <w:r w:rsidR="00B60BC4" w:rsidRPr="00B949A1">
        <w:rPr>
          <w:rFonts w:ascii="Times New Roman" w:eastAsia="Calibri" w:hAnsi="Times New Roman" w:cs="Times New Roman"/>
          <w:sz w:val="24"/>
          <w:szCs w:val="24"/>
        </w:rPr>
        <w:t xml:space="preserve"> dokumentacij</w:t>
      </w:r>
      <w:r w:rsidRPr="00B949A1">
        <w:rPr>
          <w:rFonts w:ascii="Times New Roman" w:eastAsia="Calibri" w:hAnsi="Times New Roman" w:cs="Times New Roman"/>
          <w:sz w:val="24"/>
          <w:szCs w:val="24"/>
        </w:rPr>
        <w:t>om</w:t>
      </w:r>
      <w:r w:rsidR="00B60BC4" w:rsidRPr="00B949A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60BC4" w:rsidRPr="00B949A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ne veću od </w:t>
      </w:r>
      <w:r w:rsidR="00625922" w:rsidRPr="00B949A1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B60BC4" w:rsidRPr="00B949A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MB po </w:t>
      </w:r>
      <w:r w:rsidR="00B949A1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="00B60BC4" w:rsidRPr="00B949A1">
        <w:rPr>
          <w:rFonts w:ascii="Times New Roman" w:eastAsia="Calibri" w:hAnsi="Times New Roman" w:cs="Times New Roman"/>
          <w:sz w:val="24"/>
          <w:szCs w:val="24"/>
          <w:u w:val="single"/>
        </w:rPr>
        <w:t>brascu</w:t>
      </w:r>
      <w:r w:rsidR="00B60BC4" w:rsidRPr="00B949A1">
        <w:rPr>
          <w:rFonts w:ascii="Times New Roman" w:eastAsia="Calibri" w:hAnsi="Times New Roman" w:cs="Times New Roman"/>
          <w:sz w:val="24"/>
          <w:szCs w:val="24"/>
        </w:rPr>
        <w:t>) potrebno poslati u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elektroničkom i </w:t>
      </w:r>
      <w:r w:rsidR="00B60BC4" w:rsidRPr="00B949A1">
        <w:rPr>
          <w:rFonts w:ascii="Times New Roman" w:eastAsia="Calibri" w:hAnsi="Times New Roman" w:cs="Times New Roman"/>
          <w:sz w:val="24"/>
          <w:szCs w:val="24"/>
        </w:rPr>
        <w:t>papirnatom (jedan izvornik) obliku</w:t>
      </w:r>
      <w:r w:rsidRPr="00B949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F148E1" w14:textId="18CC52BB" w:rsidR="00D763E9" w:rsidRPr="00B949A1" w:rsidRDefault="00D763E9" w:rsidP="00D763E9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49A1">
        <w:rPr>
          <w:rFonts w:ascii="Times New Roman" w:eastAsia="Calibri" w:hAnsi="Times New Roman" w:cs="Times New Roman"/>
          <w:bCs/>
          <w:sz w:val="24"/>
          <w:szCs w:val="24"/>
        </w:rPr>
        <w:t xml:space="preserve">Prijava </w:t>
      </w:r>
      <w:r w:rsidRPr="00B949A1">
        <w:rPr>
          <w:rFonts w:ascii="Times New Roman" w:eastAsia="Calibri" w:hAnsi="Times New Roman" w:cs="Times New Roman"/>
          <w:b/>
          <w:sz w:val="24"/>
          <w:szCs w:val="24"/>
          <w:u w:val="single"/>
        </w:rPr>
        <w:t>u papirnatom obliku</w:t>
      </w:r>
      <w:r w:rsidRPr="00B949A1">
        <w:rPr>
          <w:rFonts w:ascii="Times New Roman" w:eastAsia="Calibri" w:hAnsi="Times New Roman" w:cs="Times New Roman"/>
          <w:bCs/>
          <w:sz w:val="24"/>
          <w:szCs w:val="24"/>
        </w:rPr>
        <w:t xml:space="preserve"> sadržava obvezne obrasce vlastoručno </w:t>
      </w:r>
      <w:r w:rsidRPr="00B949A1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potpisane</w:t>
      </w:r>
      <w:r w:rsidRPr="00B949A1">
        <w:rPr>
          <w:rFonts w:ascii="Times New Roman" w:eastAsia="Calibri" w:hAnsi="Times New Roman" w:cs="Times New Roman"/>
          <w:bCs/>
          <w:sz w:val="24"/>
          <w:szCs w:val="24"/>
        </w:rPr>
        <w:t xml:space="preserve"> od strane osobe ovlaštene </w:t>
      </w:r>
      <w:r w:rsidR="00A02C1F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Pr="00B949A1">
        <w:rPr>
          <w:rFonts w:ascii="Times New Roman" w:eastAsia="Calibri" w:hAnsi="Times New Roman" w:cs="Times New Roman"/>
          <w:bCs/>
          <w:sz w:val="24"/>
          <w:szCs w:val="24"/>
        </w:rPr>
        <w:t xml:space="preserve">a zastupanje i </w:t>
      </w:r>
      <w:r w:rsidRPr="00B949A1">
        <w:rPr>
          <w:rFonts w:ascii="Times New Roman" w:eastAsia="Calibri" w:hAnsi="Times New Roman" w:cs="Times New Roman"/>
          <w:bCs/>
          <w:sz w:val="24"/>
          <w:szCs w:val="24"/>
          <w:u w:val="single"/>
        </w:rPr>
        <w:t>ovjerene</w:t>
      </w:r>
      <w:r w:rsidRPr="00B949A1">
        <w:rPr>
          <w:rFonts w:ascii="Times New Roman" w:eastAsia="Calibri" w:hAnsi="Times New Roman" w:cs="Times New Roman"/>
          <w:bCs/>
          <w:sz w:val="24"/>
          <w:szCs w:val="24"/>
        </w:rPr>
        <w:t xml:space="preserve"> službenim pečatom organizacije, nositelja prijave. </w:t>
      </w:r>
    </w:p>
    <w:p w14:paraId="5880D166" w14:textId="0717DE77" w:rsidR="00D763E9" w:rsidRPr="00B949A1" w:rsidRDefault="00B60BC4" w:rsidP="00D763E9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Izvornik prijave se šalje preporučeno poštom, putem dostavljača ili osobno (predaja u </w:t>
      </w:r>
      <w:r w:rsidR="00241BC1" w:rsidRPr="00B949A1">
        <w:rPr>
          <w:rFonts w:ascii="Times New Roman" w:eastAsia="Calibri" w:hAnsi="Times New Roman" w:cs="Times New Roman"/>
          <w:b/>
          <w:sz w:val="24"/>
          <w:szCs w:val="24"/>
        </w:rPr>
        <w:t>pisarnici</w:t>
      </w:r>
      <w:r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). Na vanjskom dijelu omotnice potrebno je istaknuti </w:t>
      </w:r>
      <w:r w:rsidRPr="00B949A1">
        <w:rPr>
          <w:rFonts w:ascii="Times New Roman" w:eastAsia="Calibri" w:hAnsi="Times New Roman" w:cs="Times New Roman"/>
          <w:b/>
          <w:sz w:val="24"/>
          <w:szCs w:val="24"/>
          <w:u w:val="single"/>
        </w:rPr>
        <w:t>naziv Javnog poziva</w:t>
      </w:r>
      <w:r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, zajedno s punim nazivom i adresom prijavitelja te </w:t>
      </w:r>
      <w:r w:rsidRPr="00B949A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napomenom </w:t>
      </w:r>
      <w:r w:rsidRPr="00B949A1">
        <w:rPr>
          <w:rFonts w:ascii="Times New Roman" w:eastAsia="Calibri" w:hAnsi="Times New Roman" w:cs="Times New Roman"/>
          <w:b/>
          <w:sz w:val="24"/>
          <w:szCs w:val="24"/>
        </w:rPr>
        <w:t>“Ne otvara</w:t>
      </w:r>
      <w:r w:rsidR="00D763E9" w:rsidRPr="00B949A1">
        <w:rPr>
          <w:rFonts w:ascii="Times New Roman" w:eastAsia="Calibri" w:hAnsi="Times New Roman" w:cs="Times New Roman"/>
          <w:b/>
          <w:sz w:val="24"/>
          <w:szCs w:val="24"/>
        </w:rPr>
        <w:t>j“</w:t>
      </w:r>
      <w:r w:rsidRPr="00B949A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FE1C9A0" w14:textId="77777777" w:rsidR="00D763E9" w:rsidRPr="00B949A1" w:rsidRDefault="00D763E9" w:rsidP="00D763E9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D4EB13" w14:textId="32894DF7" w:rsidR="00B60BC4" w:rsidRPr="00B949A1" w:rsidRDefault="00B60BC4" w:rsidP="00B60BC4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49A1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D763E9" w:rsidRPr="00B949A1">
        <w:rPr>
          <w:rFonts w:ascii="Times New Roman" w:eastAsia="Calibri" w:hAnsi="Times New Roman" w:cs="Times New Roman"/>
          <w:bCs/>
          <w:sz w:val="24"/>
          <w:szCs w:val="24"/>
        </w:rPr>
        <w:t>apirnate p</w:t>
      </w:r>
      <w:r w:rsidRPr="00B949A1">
        <w:rPr>
          <w:rFonts w:ascii="Times New Roman" w:eastAsia="Calibri" w:hAnsi="Times New Roman" w:cs="Times New Roman"/>
          <w:bCs/>
          <w:sz w:val="24"/>
          <w:szCs w:val="24"/>
        </w:rPr>
        <w:t>rijave se šalju na sljedeću adresu:</w:t>
      </w:r>
    </w:p>
    <w:p w14:paraId="504B0C6C" w14:textId="77777777" w:rsidR="00B60BC4" w:rsidRPr="00B949A1" w:rsidRDefault="00B60BC4" w:rsidP="00B60BC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t>MINISTARSTVO POLJOPRIVREDE</w:t>
      </w:r>
    </w:p>
    <w:p w14:paraId="6A2860E0" w14:textId="737A5250" w:rsidR="00B60BC4" w:rsidRPr="00B949A1" w:rsidRDefault="00B60BC4" w:rsidP="004531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25922"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Javni poziv </w:t>
      </w:r>
      <w:r w:rsidR="00625922" w:rsidRPr="00B949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provedbu Programa </w:t>
      </w:r>
      <w:r w:rsidR="00625922" w:rsidRPr="00B949A1"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  <w14:ligatures w14:val="standardContextual"/>
        </w:rPr>
        <w:t>za sufinanciranje organiziranog nastupa hrvatskih gospodarstvenika na velikim međunarodnim sajmovima i natjecanjima u inozemstvu za 2024. godinu</w:t>
      </w:r>
      <w:r w:rsidR="004531E1" w:rsidRPr="00B949A1"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  <w14:ligatures w14:val="standardContextual"/>
        </w:rPr>
        <w:t>“</w:t>
      </w:r>
    </w:p>
    <w:p w14:paraId="0D31D22D" w14:textId="77777777" w:rsidR="004531E1" w:rsidRPr="00B949A1" w:rsidRDefault="004531E1" w:rsidP="00453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1962D1" w14:textId="77777777" w:rsidR="00B60BC4" w:rsidRPr="00B949A1" w:rsidRDefault="00B60BC4" w:rsidP="00B60B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t>Ulica grada Vukovara 78</w:t>
      </w:r>
    </w:p>
    <w:p w14:paraId="2AF0C5EB" w14:textId="77777777" w:rsidR="00B60BC4" w:rsidRPr="00B949A1" w:rsidRDefault="00B60BC4" w:rsidP="00B60B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t>10000 Zagreb</w:t>
      </w:r>
    </w:p>
    <w:p w14:paraId="71E5819D" w14:textId="77777777" w:rsidR="00B60BC4" w:rsidRPr="00B949A1" w:rsidRDefault="00B60BC4" w:rsidP="00B60B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BF9B64" w14:textId="77777777" w:rsidR="00D763E9" w:rsidRPr="00B949A1" w:rsidRDefault="00D763E9" w:rsidP="00D763E9">
      <w:pPr>
        <w:snapToGri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949A1">
        <w:rPr>
          <w:rFonts w:ascii="Times New Roman" w:eastAsia="Calibri" w:hAnsi="Times New Roman" w:cs="Times New Roman"/>
          <w:bCs/>
          <w:sz w:val="24"/>
          <w:szCs w:val="24"/>
        </w:rPr>
        <w:t xml:space="preserve">Prijava </w:t>
      </w:r>
      <w:r w:rsidRPr="00B949A1">
        <w:rPr>
          <w:rFonts w:ascii="Times New Roman" w:eastAsia="Calibri" w:hAnsi="Times New Roman" w:cs="Times New Roman"/>
          <w:b/>
          <w:sz w:val="24"/>
          <w:szCs w:val="24"/>
          <w:u w:val="single"/>
        </w:rPr>
        <w:t>u elektroničkom obliku</w:t>
      </w:r>
      <w:r w:rsidRPr="00B949A1">
        <w:rPr>
          <w:rFonts w:ascii="Times New Roman" w:eastAsia="Calibri" w:hAnsi="Times New Roman" w:cs="Times New Roman"/>
          <w:bCs/>
          <w:sz w:val="24"/>
          <w:szCs w:val="24"/>
        </w:rPr>
        <w:t xml:space="preserve"> (mail) </w:t>
      </w:r>
      <w:r w:rsidRPr="00B949A1">
        <w:rPr>
          <w:rFonts w:ascii="Times New Roman" w:eastAsia="Calibri" w:hAnsi="Times New Roman" w:cs="Times New Roman"/>
          <w:bCs/>
          <w:sz w:val="24"/>
          <w:szCs w:val="24"/>
          <w:u w:val="single"/>
        </w:rPr>
        <w:t>sadržajno</w:t>
      </w:r>
      <w:r w:rsidRPr="00B949A1">
        <w:rPr>
          <w:rFonts w:ascii="Times New Roman" w:eastAsia="Calibri" w:hAnsi="Times New Roman" w:cs="Times New Roman"/>
          <w:bCs/>
          <w:sz w:val="24"/>
          <w:szCs w:val="24"/>
        </w:rPr>
        <w:t xml:space="preserve"> mora biti identična onoj u papirnatom obliku i šalje se na </w:t>
      </w:r>
      <w:r w:rsidRPr="00B94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e-mail adresu: </w:t>
      </w:r>
      <w:hyperlink r:id="rId10" w:history="1">
        <w:r w:rsidRPr="00B949A1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organizacija.skupova@mps.hr</w:t>
        </w:r>
      </w:hyperlink>
      <w:r w:rsidRPr="00B94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949A1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B949A1">
        <w:rPr>
          <w:rFonts w:ascii="Times New Roman" w:eastAsia="Calibri" w:hAnsi="Times New Roman" w:cs="Times New Roman"/>
          <w:bCs/>
          <w:i/>
          <w:sz w:val="24"/>
          <w:szCs w:val="24"/>
        </w:rPr>
        <w:t>formalno ovaj oblik prijave ne mora imati potpis, ali može se skenirati prijava u papirnatom obliku s potpisima i pečatom</w:t>
      </w:r>
      <w:r w:rsidRPr="00B949A1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05245AE4" w14:textId="77777777" w:rsidR="00D763E9" w:rsidRPr="00B949A1" w:rsidRDefault="00D763E9" w:rsidP="00B60B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A5B8D" w14:textId="7C3E1653" w:rsidR="00B60BC4" w:rsidRPr="00B949A1" w:rsidRDefault="00B60BC4" w:rsidP="00B60B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t>Zakašnjele, nepotpune ili na drugi način podnesene prijave, koje nisu u skladu s uvjetima ovoga Javnog poziva</w:t>
      </w:r>
      <w:r w:rsidR="004531E1"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 i pripadajućeg Pravilnika</w:t>
      </w:r>
      <w:r w:rsidRPr="00B949A1">
        <w:rPr>
          <w:rFonts w:ascii="Times New Roman" w:eastAsia="Calibri" w:hAnsi="Times New Roman" w:cs="Times New Roman"/>
          <w:b/>
          <w:sz w:val="24"/>
          <w:szCs w:val="24"/>
        </w:rPr>
        <w:t>, neće se razmatrati.</w:t>
      </w:r>
    </w:p>
    <w:p w14:paraId="43556E37" w14:textId="3F721A42" w:rsidR="00D763E9" w:rsidRPr="00B949A1" w:rsidRDefault="00D763E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163C2E53" w14:textId="0A8D8739" w:rsidR="00B60BC4" w:rsidRPr="00B949A1" w:rsidRDefault="004531E1" w:rsidP="004531E1">
      <w:pPr>
        <w:pStyle w:val="Odlomakpopisa"/>
        <w:numPr>
          <w:ilvl w:val="1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B60BC4" w:rsidRPr="00B949A1">
        <w:rPr>
          <w:rFonts w:ascii="Times New Roman" w:eastAsia="Calibri" w:hAnsi="Times New Roman" w:cs="Times New Roman"/>
          <w:b/>
          <w:sz w:val="24"/>
          <w:szCs w:val="24"/>
        </w:rPr>
        <w:t>Rok za podnošenje prijave</w:t>
      </w:r>
    </w:p>
    <w:p w14:paraId="1DC9EB50" w14:textId="77777777" w:rsidR="00B60BC4" w:rsidRPr="00B949A1" w:rsidRDefault="00B60BC4" w:rsidP="00B60B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4E77A" w14:textId="073032A3" w:rsidR="00B60BC4" w:rsidRPr="00B949A1" w:rsidRDefault="00B60BC4" w:rsidP="00B60B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t>Rok za podnošenje prijava traje</w:t>
      </w:r>
      <w:r w:rsidR="004531E1"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31E1" w:rsidRPr="00C116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 </w:t>
      </w:r>
      <w:r w:rsidR="00C116CD" w:rsidRPr="00C116CD">
        <w:rPr>
          <w:rFonts w:ascii="Times New Roman" w:eastAsia="Calibri" w:hAnsi="Times New Roman" w:cs="Times New Roman"/>
          <w:b/>
          <w:sz w:val="24"/>
          <w:szCs w:val="24"/>
          <w:u w:val="single"/>
        </w:rPr>
        <w:t>1. veljače do 1. ožujka 2</w:t>
      </w:r>
      <w:r w:rsidR="004531E1" w:rsidRPr="00C116CD">
        <w:rPr>
          <w:rFonts w:ascii="Times New Roman" w:eastAsia="Calibri" w:hAnsi="Times New Roman" w:cs="Times New Roman"/>
          <w:b/>
          <w:sz w:val="24"/>
          <w:szCs w:val="24"/>
          <w:u w:val="single"/>
        </w:rPr>
        <w:t>024</w:t>
      </w:r>
      <w:r w:rsidRPr="00B949A1">
        <w:rPr>
          <w:rFonts w:ascii="Times New Roman" w:eastAsia="Calibri" w:hAnsi="Times New Roman" w:cs="Times New Roman"/>
          <w:b/>
          <w:sz w:val="24"/>
          <w:szCs w:val="24"/>
          <w:u w:val="single"/>
        </w:rPr>
        <w:t>. godine</w:t>
      </w:r>
      <w:r w:rsidRPr="00B949A1">
        <w:rPr>
          <w:rFonts w:ascii="Times New Roman" w:eastAsia="Calibri" w:hAnsi="Times New Roman" w:cs="Times New Roman"/>
          <w:b/>
          <w:sz w:val="24"/>
          <w:szCs w:val="24"/>
        </w:rPr>
        <w:t>, odnosno do 16:00 sati istog dana.</w:t>
      </w:r>
    </w:p>
    <w:p w14:paraId="1331339A" w14:textId="77777777" w:rsidR="00B60BC4" w:rsidRPr="00B949A1" w:rsidRDefault="00B60BC4" w:rsidP="00B6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954D38" w14:textId="167F64D3" w:rsidR="00B60BC4" w:rsidRPr="00B949A1" w:rsidRDefault="00B60BC4" w:rsidP="00B6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Smatrat će se da je </w:t>
      </w:r>
      <w:r w:rsidR="004531E1" w:rsidRPr="00B949A1">
        <w:rPr>
          <w:rFonts w:ascii="Times New Roman" w:eastAsia="Calibri" w:hAnsi="Times New Roman" w:cs="Times New Roman"/>
          <w:sz w:val="24"/>
          <w:szCs w:val="24"/>
        </w:rPr>
        <w:t>prijava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valjano </w:t>
      </w:r>
      <w:r w:rsidR="004531E1" w:rsidRPr="00B949A1">
        <w:rPr>
          <w:rFonts w:ascii="Times New Roman" w:eastAsia="Calibri" w:hAnsi="Times New Roman" w:cs="Times New Roman"/>
          <w:sz w:val="24"/>
          <w:szCs w:val="24"/>
        </w:rPr>
        <w:t>podnesena</w:t>
      </w:r>
      <w:r w:rsidRPr="00B949A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7C058FA" w14:textId="100AA4DF" w:rsidR="00B60BC4" w:rsidRPr="00B949A1" w:rsidRDefault="00B60BC4" w:rsidP="00B60BC4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>ako datum na poštanskom žigu na prijavi odgovara roku za podnošenje prijave,</w:t>
      </w:r>
      <w:r w:rsidR="00D763E9" w:rsidRPr="00B949A1">
        <w:rPr>
          <w:rFonts w:ascii="Times New Roman" w:eastAsia="Calibri" w:hAnsi="Times New Roman" w:cs="Times New Roman"/>
          <w:sz w:val="24"/>
          <w:szCs w:val="24"/>
        </w:rPr>
        <w:t xml:space="preserve"> ili</w:t>
      </w:r>
    </w:p>
    <w:p w14:paraId="69223D6B" w14:textId="324247C0" w:rsidR="00B60BC4" w:rsidRPr="00B949A1" w:rsidRDefault="00B60BC4" w:rsidP="00B60BC4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>ako je prijav</w:t>
      </w:r>
      <w:r w:rsidR="004531E1" w:rsidRPr="00B949A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B949A1">
        <w:rPr>
          <w:rFonts w:ascii="Times New Roman" w:eastAsia="Calibri" w:hAnsi="Times New Roman" w:cs="Times New Roman"/>
          <w:sz w:val="24"/>
          <w:szCs w:val="24"/>
        </w:rPr>
        <w:t>dostavljen</w:t>
      </w:r>
      <w:r w:rsidR="004531E1" w:rsidRPr="00B949A1">
        <w:rPr>
          <w:rFonts w:ascii="Times New Roman" w:eastAsia="Calibri" w:hAnsi="Times New Roman" w:cs="Times New Roman"/>
          <w:sz w:val="24"/>
          <w:szCs w:val="24"/>
        </w:rPr>
        <w:t>a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u Ministarstvo poljoprivrede putem dostavljača ili osobno u roku za podnošenje prijave, a za što će prijavitelju biti izdana potvrda o točnom vremenu prij</w:t>
      </w:r>
      <w:r w:rsidR="004531E1" w:rsidRPr="00B949A1">
        <w:rPr>
          <w:rFonts w:ascii="Times New Roman" w:eastAsia="Calibri" w:hAnsi="Times New Roman" w:cs="Times New Roman"/>
          <w:sz w:val="24"/>
          <w:szCs w:val="24"/>
        </w:rPr>
        <w:t>e</w:t>
      </w:r>
      <w:r w:rsidRPr="00B949A1">
        <w:rPr>
          <w:rFonts w:ascii="Times New Roman" w:eastAsia="Calibri" w:hAnsi="Times New Roman" w:cs="Times New Roman"/>
          <w:sz w:val="24"/>
          <w:szCs w:val="24"/>
        </w:rPr>
        <w:t>ma pošiljke.</w:t>
      </w:r>
    </w:p>
    <w:p w14:paraId="619B2077" w14:textId="77777777" w:rsidR="00B60BC4" w:rsidRPr="00B949A1" w:rsidRDefault="00B60BC4" w:rsidP="00B60BC4">
      <w:pPr>
        <w:snapToGrid w:val="0"/>
        <w:spacing w:after="0" w:line="240" w:lineRule="auto"/>
        <w:ind w:left="77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3952F8" w14:textId="77777777" w:rsidR="00B60BC4" w:rsidRPr="00B949A1" w:rsidRDefault="00B60BC4" w:rsidP="00B60B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>Sve prijave poslane izvan roka neće biti uzete u razmatranje.</w:t>
      </w:r>
    </w:p>
    <w:p w14:paraId="0D30B07D" w14:textId="08866445" w:rsidR="00B60BC4" w:rsidRPr="00B949A1" w:rsidRDefault="00E85035" w:rsidP="00E85035">
      <w:pPr>
        <w:pStyle w:val="Odlomakpopisa"/>
        <w:numPr>
          <w:ilvl w:val="1"/>
          <w:numId w:val="45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0BC4"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Kome se obratiti </w:t>
      </w:r>
      <w:r w:rsidR="004531E1" w:rsidRPr="00B949A1">
        <w:rPr>
          <w:rFonts w:ascii="Times New Roman" w:eastAsia="Calibri" w:hAnsi="Times New Roman" w:cs="Times New Roman"/>
          <w:b/>
          <w:sz w:val="24"/>
          <w:szCs w:val="24"/>
        </w:rPr>
        <w:t>ako</w:t>
      </w:r>
      <w:r w:rsidR="00B60BC4"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 imate pitanja?</w:t>
      </w:r>
    </w:p>
    <w:p w14:paraId="1FEF6E53" w14:textId="77777777" w:rsidR="00B60BC4" w:rsidRPr="00B949A1" w:rsidRDefault="00B60BC4" w:rsidP="00B60B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Sva pitanja vezana uz Javni poziv mogu se postaviti </w:t>
      </w:r>
      <w:r w:rsidRPr="00B949A1">
        <w:rPr>
          <w:rFonts w:ascii="Times New Roman" w:eastAsia="Calibri" w:hAnsi="Times New Roman" w:cs="Times New Roman"/>
          <w:sz w:val="24"/>
          <w:szCs w:val="24"/>
          <w:u w:val="single"/>
        </w:rPr>
        <w:t>isključivo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elektroničkim putem, slanjem upita na sljedeću adresu elektronske pošte:</w:t>
      </w:r>
    </w:p>
    <w:p w14:paraId="3F68217F" w14:textId="3A3D5101" w:rsidR="00B60BC4" w:rsidRPr="00B949A1" w:rsidRDefault="004531E1" w:rsidP="00B60BC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organizacija.skupova@mps.hr</w:t>
      </w:r>
    </w:p>
    <w:p w14:paraId="18D9D995" w14:textId="77777777" w:rsidR="00B60BC4" w:rsidRPr="00B949A1" w:rsidRDefault="00B60BC4" w:rsidP="00B60B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949A1">
        <w:rPr>
          <w:rFonts w:ascii="Times New Roman" w:eastAsia="Times New Roman" w:hAnsi="Times New Roman" w:cs="Times New Roman"/>
          <w:snapToGrid w:val="0"/>
          <w:sz w:val="24"/>
          <w:szCs w:val="24"/>
        </w:rPr>
        <w:t>Odgovori na upite u najkraćem mogućem roku poslat će se izravno na adrese onih koji su pitanja postavili.</w:t>
      </w:r>
    </w:p>
    <w:p w14:paraId="787CF7CD" w14:textId="77777777" w:rsidR="00B60BC4" w:rsidRPr="00B949A1" w:rsidRDefault="00B60BC4" w:rsidP="00B60B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D3B6908" w14:textId="55746D61" w:rsidR="00B60BC4" w:rsidRPr="00B949A1" w:rsidRDefault="00B60BC4" w:rsidP="00B60B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949A1">
        <w:rPr>
          <w:rFonts w:ascii="Times New Roman" w:eastAsia="Times New Roman" w:hAnsi="Times New Roman" w:cs="Times New Roman"/>
          <w:snapToGrid w:val="0"/>
          <w:sz w:val="24"/>
          <w:szCs w:val="24"/>
        </w:rPr>
        <w:t>Ministarstvo nije obvezno davati daljnje informacije o postupku</w:t>
      </w:r>
      <w:r w:rsidR="001F7FA4" w:rsidRPr="00B949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evaluacije</w:t>
      </w:r>
      <w:r w:rsidRPr="00B949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nakon </w:t>
      </w:r>
      <w:r w:rsidR="00A02C1F">
        <w:rPr>
          <w:rFonts w:ascii="Times New Roman" w:eastAsia="Times New Roman" w:hAnsi="Times New Roman" w:cs="Times New Roman"/>
          <w:snapToGrid w:val="0"/>
          <w:sz w:val="24"/>
          <w:szCs w:val="24"/>
        </w:rPr>
        <w:t>isteka roka za podnošenje prijava.</w:t>
      </w:r>
    </w:p>
    <w:p w14:paraId="1B3957F6" w14:textId="77777777" w:rsidR="00B60BC4" w:rsidRPr="00B949A1" w:rsidRDefault="00B60BC4" w:rsidP="00B60B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1F03C2E" w14:textId="77777777" w:rsidR="00B60BC4" w:rsidRPr="00B949A1" w:rsidRDefault="00B60BC4" w:rsidP="00B60B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>U svrhu osiguranja ravnopravnosti svih potencijalnih prijavitelja, Ministarstvo ne može davati prethodna mišljenja o prihvatljivosti prijavitelja, partnera, aktivnosti ili troškova navedenih u prijavi.</w:t>
      </w:r>
    </w:p>
    <w:p w14:paraId="4D092C4C" w14:textId="77777777" w:rsidR="004531E1" w:rsidRPr="00B949A1" w:rsidRDefault="004531E1" w:rsidP="00B60B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E39DA3" w14:textId="6EA6D1DB" w:rsidR="00B60BC4" w:rsidRPr="00B949A1" w:rsidRDefault="00B60BC4" w:rsidP="00B60BC4">
      <w:pPr>
        <w:pStyle w:val="Odlomakpopisa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>PROCJENA PRIJAVA I DONOŠENJE ODLUKE O DODJELI SREDSTAVA</w:t>
      </w:r>
    </w:p>
    <w:p w14:paraId="14233A07" w14:textId="77777777" w:rsidR="00B60BC4" w:rsidRPr="00B949A1" w:rsidRDefault="00B60BC4" w:rsidP="00B60B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75E0C9" w14:textId="77777777" w:rsidR="00B60BC4" w:rsidRPr="00B949A1" w:rsidRDefault="00B60BC4" w:rsidP="00B60B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>Sve pristigle i zaprimljene prijave proći će kroz sljedeću proceduru:</w:t>
      </w:r>
    </w:p>
    <w:p w14:paraId="133D3904" w14:textId="32D7A264" w:rsidR="00B60BC4" w:rsidRPr="00B949A1" w:rsidRDefault="00E85035" w:rsidP="00E85035">
      <w:pPr>
        <w:spacing w:after="200" w:line="276" w:lineRule="auto"/>
        <w:ind w:left="426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4.1. </w:t>
      </w:r>
      <w:r w:rsidR="00B60BC4" w:rsidRPr="00B949A1">
        <w:rPr>
          <w:rFonts w:ascii="Times New Roman" w:eastAsia="Calibri" w:hAnsi="Times New Roman" w:cs="Times New Roman"/>
          <w:b/>
          <w:sz w:val="24"/>
          <w:szCs w:val="24"/>
        </w:rPr>
        <w:t>Pregled prijava u odnosu na propisane uvjete Javnog poziva</w:t>
      </w:r>
    </w:p>
    <w:p w14:paraId="2EC1188F" w14:textId="73DA99F1" w:rsidR="00B60BC4" w:rsidRPr="00B949A1" w:rsidRDefault="00B60BC4" w:rsidP="00B60BC4">
      <w:pPr>
        <w:tabs>
          <w:tab w:val="left" w:pos="567"/>
          <w:tab w:val="left" w:pos="2608"/>
          <w:tab w:val="left" w:pos="3317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949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Ministarstvo će osnovati Povjerenstvo za provedbu 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Javnog poziva i ocjenjivanje </w:t>
      </w:r>
      <w:r w:rsidR="001F7FA4" w:rsidRPr="00B949A1">
        <w:rPr>
          <w:rFonts w:ascii="Times New Roman" w:eastAsia="Calibri" w:hAnsi="Times New Roman" w:cs="Times New Roman"/>
          <w:sz w:val="24"/>
          <w:szCs w:val="24"/>
        </w:rPr>
        <w:t>prijava</w:t>
      </w:r>
      <w:r w:rsidRPr="00B949A1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40D7F214" w14:textId="2F90B118" w:rsidR="00B60BC4" w:rsidRPr="00B949A1" w:rsidRDefault="00B60BC4" w:rsidP="00B60BC4">
      <w:pPr>
        <w:tabs>
          <w:tab w:val="left" w:pos="567"/>
          <w:tab w:val="left" w:pos="2608"/>
          <w:tab w:val="left" w:pos="3317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949A1">
        <w:rPr>
          <w:rFonts w:ascii="Times New Roman" w:eastAsia="Times New Roman" w:hAnsi="Times New Roman" w:cs="Times New Roman"/>
          <w:snapToGrid w:val="0"/>
          <w:sz w:val="24"/>
          <w:szCs w:val="24"/>
        </w:rPr>
        <w:t>Povjerenstvo čine zaposlenici Ministarstva koji su upoznati s ciljevima Javnog poziv</w:t>
      </w:r>
      <w:r w:rsidR="001F7FA4" w:rsidRPr="00B949A1">
        <w:rPr>
          <w:rFonts w:ascii="Times New Roman" w:eastAsia="Times New Roman" w:hAnsi="Times New Roman" w:cs="Times New Roman"/>
          <w:snapToGrid w:val="0"/>
          <w:sz w:val="24"/>
          <w:szCs w:val="24"/>
        </w:rPr>
        <w:t>a, Programa i Pravilnika</w:t>
      </w:r>
      <w:r w:rsidR="00D346DD" w:rsidRPr="00B949A1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B949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propisanim uvjetima koji moraju biti zadovoljeni</w:t>
      </w:r>
      <w:r w:rsidR="00D346DD" w:rsidRPr="00B949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s </w:t>
      </w:r>
      <w:r w:rsidR="00D346DD" w:rsidRPr="00B949A1">
        <w:rPr>
          <w:rFonts w:ascii="Times New Roman" w:eastAsia="Calibri" w:hAnsi="Times New Roman" w:cs="Times New Roman"/>
          <w:sz w:val="24"/>
          <w:szCs w:val="24"/>
        </w:rPr>
        <w:t>opisom problema te prioritetima za financiranje.</w:t>
      </w:r>
    </w:p>
    <w:p w14:paraId="376EB1B9" w14:textId="77777777" w:rsidR="00B60BC4" w:rsidRPr="00B949A1" w:rsidRDefault="00B60BC4" w:rsidP="00B60B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Članovi Povjerenstva ne smiju biti u sukobu interesa o čemu moraju potpisati posebnu izjavu. </w:t>
      </w:r>
    </w:p>
    <w:p w14:paraId="2CA4D27C" w14:textId="17DD2A54" w:rsidR="00B60BC4" w:rsidRPr="00B949A1" w:rsidRDefault="00B60BC4" w:rsidP="00B60B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>Povjerenstvo pri otvaranju prijav</w:t>
      </w:r>
      <w:r w:rsidR="001F7FA4" w:rsidRPr="00B949A1">
        <w:rPr>
          <w:rFonts w:ascii="Times New Roman" w:eastAsia="Calibri" w:hAnsi="Times New Roman" w:cs="Times New Roman"/>
          <w:sz w:val="24"/>
          <w:szCs w:val="24"/>
        </w:rPr>
        <w:t>a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pregledava ispunjavaju li sv</w:t>
      </w:r>
      <w:r w:rsidR="004531E1" w:rsidRPr="00B949A1">
        <w:rPr>
          <w:rFonts w:ascii="Times New Roman" w:eastAsia="Calibri" w:hAnsi="Times New Roman" w:cs="Times New Roman"/>
          <w:sz w:val="24"/>
          <w:szCs w:val="24"/>
        </w:rPr>
        <w:t>e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pristigl</w:t>
      </w:r>
      <w:r w:rsidR="004531E1" w:rsidRPr="00B949A1">
        <w:rPr>
          <w:rFonts w:ascii="Times New Roman" w:eastAsia="Calibri" w:hAnsi="Times New Roman" w:cs="Times New Roman"/>
          <w:sz w:val="24"/>
          <w:szCs w:val="24"/>
        </w:rPr>
        <w:t xml:space="preserve">e prijave </w:t>
      </w:r>
      <w:r w:rsidRPr="00B949A1">
        <w:rPr>
          <w:rFonts w:ascii="Times New Roman" w:eastAsia="Calibri" w:hAnsi="Times New Roman" w:cs="Times New Roman"/>
          <w:sz w:val="24"/>
          <w:szCs w:val="24"/>
        </w:rPr>
        <w:t>propisane uvjete sukladno uvjetima navedenim</w:t>
      </w:r>
      <w:r w:rsidR="004531E1" w:rsidRPr="00B949A1">
        <w:rPr>
          <w:rFonts w:ascii="Times New Roman" w:eastAsia="Calibri" w:hAnsi="Times New Roman" w:cs="Times New Roman"/>
          <w:sz w:val="24"/>
          <w:szCs w:val="24"/>
        </w:rPr>
        <w:t>a u Javnom pozivu i pripadajućem Pravilniku.</w:t>
      </w:r>
    </w:p>
    <w:p w14:paraId="4A2BB570" w14:textId="2A09CD8C" w:rsidR="00B60BC4" w:rsidRPr="00B949A1" w:rsidRDefault="004531E1" w:rsidP="00E8503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Izmjene i dopune dokumentacije koja se podnosi u prijavi moguće je izmijeniti i/ili dopuniti samo na traženje Ministarstva. </w:t>
      </w:r>
      <w:r w:rsidR="00B60BC4" w:rsidRPr="00B949A1">
        <w:rPr>
          <w:rFonts w:ascii="Times New Roman" w:eastAsia="Calibri" w:hAnsi="Times New Roman" w:cs="Times New Roman"/>
          <w:sz w:val="24"/>
          <w:szCs w:val="24"/>
        </w:rPr>
        <w:t xml:space="preserve">Ministarstvo ima pravo zatražiti od prijavitelja dodatna </w:t>
      </w:r>
      <w:r w:rsidR="00B60BC4" w:rsidRPr="00B949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objašnjenja ili informacije, </w:t>
      </w:r>
      <w:r w:rsidR="00B60BC4" w:rsidRPr="00B949A1">
        <w:rPr>
          <w:rFonts w:ascii="Times New Roman" w:eastAsia="Calibri" w:hAnsi="Times New Roman" w:cs="Times New Roman"/>
          <w:sz w:val="24"/>
          <w:szCs w:val="24"/>
          <w:u w:val="single"/>
        </w:rPr>
        <w:t>uz dostavljenu cjelovitu prijavu</w:t>
      </w:r>
      <w:r w:rsidR="00B60BC4" w:rsidRPr="00B949A1">
        <w:rPr>
          <w:rFonts w:ascii="Times New Roman" w:eastAsia="Calibri" w:hAnsi="Times New Roman" w:cs="Times New Roman"/>
          <w:sz w:val="24"/>
          <w:szCs w:val="24"/>
        </w:rPr>
        <w:t xml:space="preserve">, a prijavitelju će se osigurati razmjeran rok za dostavu zatraženog. </w:t>
      </w:r>
      <w:r w:rsidR="00E85035" w:rsidRPr="00B949A1">
        <w:rPr>
          <w:rFonts w:ascii="Times New Roman" w:eastAsia="Calibri" w:hAnsi="Times New Roman" w:cs="Times New Roman"/>
          <w:sz w:val="24"/>
          <w:szCs w:val="24"/>
        </w:rPr>
        <w:t>Ako</w:t>
      </w:r>
      <w:r w:rsidR="00B60BC4" w:rsidRPr="00B949A1">
        <w:rPr>
          <w:rFonts w:ascii="Times New Roman" w:eastAsia="Calibri" w:hAnsi="Times New Roman" w:cs="Times New Roman"/>
          <w:sz w:val="24"/>
          <w:szCs w:val="24"/>
        </w:rPr>
        <w:t xml:space="preserve"> prijavitelj ne dostavi u zadanom roku zatražena dodatna objašnjenja ili informacije na zahtjev Ministarstva, prijava će biti odbačena.</w:t>
      </w:r>
    </w:p>
    <w:p w14:paraId="09DC7417" w14:textId="2643D6CC" w:rsidR="00B60BC4" w:rsidRPr="00B949A1" w:rsidRDefault="00B60BC4" w:rsidP="00E8503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Nakon provjere svih pristiglih i zaprimljenih prijava u odnosu na propisane uvjete Javnog poziva, prikupljenih dodatnih objašnjenja ili informacija uz pojedine prijave, Povjerenstvo izrađuje popis svih </w:t>
      </w:r>
      <w:r w:rsidR="004531E1" w:rsidRPr="00B949A1">
        <w:rPr>
          <w:rFonts w:ascii="Times New Roman" w:eastAsia="Calibri" w:hAnsi="Times New Roman" w:cs="Times New Roman"/>
          <w:sz w:val="24"/>
          <w:szCs w:val="24"/>
        </w:rPr>
        <w:t>prijavitelja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koj</w:t>
      </w:r>
      <w:r w:rsidR="004531E1" w:rsidRPr="00B949A1">
        <w:rPr>
          <w:rFonts w:ascii="Times New Roman" w:eastAsia="Calibri" w:hAnsi="Times New Roman" w:cs="Times New Roman"/>
          <w:sz w:val="24"/>
          <w:szCs w:val="24"/>
        </w:rPr>
        <w:t>i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su zadovoljil</w:t>
      </w:r>
      <w:r w:rsidR="004531E1" w:rsidRPr="00B949A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B949A1">
        <w:rPr>
          <w:rFonts w:ascii="Times New Roman" w:eastAsia="Calibri" w:hAnsi="Times New Roman" w:cs="Times New Roman"/>
          <w:sz w:val="24"/>
          <w:szCs w:val="24"/>
        </w:rPr>
        <w:t>propisane uvjete</w:t>
      </w:r>
      <w:r w:rsidR="004531E1" w:rsidRPr="00B949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FF4EDE" w14:textId="6743E7B7" w:rsidR="00B60BC4" w:rsidRPr="00B949A1" w:rsidRDefault="00B60BC4" w:rsidP="004531E1">
      <w:pPr>
        <w:spacing w:after="200"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Ministarstvo će pisanim putem obavijestiti </w:t>
      </w:r>
      <w:r w:rsidR="004531E1" w:rsidRPr="00B949A1">
        <w:rPr>
          <w:rFonts w:ascii="Times New Roman" w:eastAsia="Calibri" w:hAnsi="Times New Roman" w:cs="Times New Roman"/>
          <w:sz w:val="24"/>
          <w:szCs w:val="24"/>
        </w:rPr>
        <w:t>prijavitelje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koj</w:t>
      </w:r>
      <w:r w:rsidR="000829CB" w:rsidRPr="00B949A1">
        <w:rPr>
          <w:rFonts w:ascii="Times New Roman" w:eastAsia="Calibri" w:hAnsi="Times New Roman" w:cs="Times New Roman"/>
          <w:sz w:val="24"/>
          <w:szCs w:val="24"/>
        </w:rPr>
        <w:t>i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nisu zadovoljil</w:t>
      </w:r>
      <w:r w:rsidR="000829CB" w:rsidRPr="00B949A1">
        <w:rPr>
          <w:rFonts w:ascii="Times New Roman" w:eastAsia="Calibri" w:hAnsi="Times New Roman" w:cs="Times New Roman"/>
          <w:sz w:val="24"/>
          <w:szCs w:val="24"/>
        </w:rPr>
        <w:t>i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propisane uvjete o razlozima odbijanja njihove prijave. </w:t>
      </w:r>
    </w:p>
    <w:p w14:paraId="6080D895" w14:textId="372D8FA6" w:rsidR="00B60BC4" w:rsidRPr="00B949A1" w:rsidRDefault="00B60BC4" w:rsidP="00B949A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654334" w:rsidRPr="00B949A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949A1" w:rsidRPr="00B949A1">
        <w:rPr>
          <w:rFonts w:ascii="Times New Roman" w:eastAsia="Calibri" w:hAnsi="Times New Roman" w:cs="Times New Roman"/>
          <w:b/>
          <w:bCs/>
          <w:sz w:val="24"/>
          <w:szCs w:val="24"/>
        </w:rPr>
        <w:t>Obavijest o donesenoj odluci o sufinanciranju</w:t>
      </w:r>
    </w:p>
    <w:p w14:paraId="79DCEDFB" w14:textId="18BACF69" w:rsidR="00B60BC4" w:rsidRPr="00B949A1" w:rsidRDefault="00B60BC4" w:rsidP="00B949A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Na temelju prijedloga Povjerenstva Odluku o </w:t>
      </w:r>
      <w:r w:rsidR="00B949A1" w:rsidRPr="00B949A1">
        <w:rPr>
          <w:rFonts w:ascii="Times New Roman" w:eastAsia="Calibri" w:hAnsi="Times New Roman" w:cs="Times New Roman"/>
          <w:sz w:val="24"/>
          <w:szCs w:val="24"/>
        </w:rPr>
        <w:t>sufinanciranju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donosi čelnik Ministarstva poljoprivrede</w:t>
      </w:r>
      <w:r w:rsidR="00514498" w:rsidRPr="00B949A1">
        <w:rPr>
          <w:rFonts w:ascii="Times New Roman" w:eastAsia="Calibri" w:hAnsi="Times New Roman" w:cs="Times New Roman"/>
          <w:sz w:val="24"/>
          <w:szCs w:val="24"/>
        </w:rPr>
        <w:t xml:space="preserve">, a ista će biti objavljena i na službenoj web stranici Ministarstva. </w:t>
      </w:r>
    </w:p>
    <w:p w14:paraId="6A27458F" w14:textId="6E94F9D4" w:rsidR="00B949A1" w:rsidRPr="00B949A1" w:rsidRDefault="00B949A1" w:rsidP="00B949A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>Nakon objave Odluke o sufinanciranju, Ministarstvo prijavitelj</w:t>
      </w:r>
      <w:r>
        <w:rPr>
          <w:rFonts w:ascii="Times New Roman" w:eastAsia="Calibri" w:hAnsi="Times New Roman" w:cs="Times New Roman"/>
          <w:sz w:val="24"/>
          <w:szCs w:val="24"/>
        </w:rPr>
        <w:t xml:space="preserve">ima </w:t>
      </w:r>
      <w:r w:rsidRPr="00B949A1">
        <w:rPr>
          <w:rFonts w:ascii="Times New Roman" w:eastAsia="Calibri" w:hAnsi="Times New Roman" w:cs="Times New Roman"/>
          <w:sz w:val="24"/>
          <w:szCs w:val="24"/>
        </w:rPr>
        <w:t>dostavlja pisane pojedinačne obavijesti o do</w:t>
      </w:r>
      <w:r w:rsidR="00A02C1F">
        <w:rPr>
          <w:rFonts w:ascii="Times New Roman" w:eastAsia="Calibri" w:hAnsi="Times New Roman" w:cs="Times New Roman"/>
          <w:sz w:val="24"/>
          <w:szCs w:val="24"/>
        </w:rPr>
        <w:t>d</w:t>
      </w:r>
      <w:r w:rsidRPr="00B949A1">
        <w:rPr>
          <w:rFonts w:ascii="Times New Roman" w:eastAsia="Calibri" w:hAnsi="Times New Roman" w:cs="Times New Roman"/>
          <w:sz w:val="24"/>
          <w:szCs w:val="24"/>
        </w:rPr>
        <w:t>jeli odobrenog iznosa ili o odbijanju prijave.</w:t>
      </w:r>
    </w:p>
    <w:p w14:paraId="0445EEA6" w14:textId="179FF88C" w:rsidR="00B60BC4" w:rsidRPr="00B949A1" w:rsidRDefault="00B60BC4" w:rsidP="00E85035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B949A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949A1">
        <w:rPr>
          <w:rFonts w:ascii="Times New Roman" w:eastAsia="Calibri" w:hAnsi="Times New Roman" w:cs="Times New Roman"/>
          <w:b/>
          <w:sz w:val="24"/>
          <w:szCs w:val="24"/>
        </w:rPr>
        <w:t>. Postupanje s dokumentacijom</w:t>
      </w:r>
    </w:p>
    <w:p w14:paraId="09E10969" w14:textId="44B8BC54" w:rsidR="00B60BC4" w:rsidRPr="00B949A1" w:rsidRDefault="00B60BC4" w:rsidP="00B60B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Zaprimljene prijave odobrenih </w:t>
      </w:r>
      <w:r w:rsidR="00654334" w:rsidRPr="00B949A1">
        <w:rPr>
          <w:rFonts w:ascii="Times New Roman" w:eastAsia="Calibri" w:hAnsi="Times New Roman" w:cs="Times New Roman"/>
          <w:sz w:val="24"/>
          <w:szCs w:val="24"/>
        </w:rPr>
        <w:t>aktivnosti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sa svom pratećom dokumentacijom Ministarstvo neće vraćati. Zbog toga ne treba slati izvornike već preslike svih važnih dokumenata/priloga, osim ako se to ne traži propisanim uvjetima Javnog poziva</w:t>
      </w:r>
      <w:r w:rsidR="00654334" w:rsidRPr="00B949A1">
        <w:rPr>
          <w:rFonts w:ascii="Times New Roman" w:eastAsia="Calibri" w:hAnsi="Times New Roman" w:cs="Times New Roman"/>
          <w:sz w:val="24"/>
          <w:szCs w:val="24"/>
        </w:rPr>
        <w:t xml:space="preserve"> odnosno Pravilnika.</w:t>
      </w:r>
    </w:p>
    <w:p w14:paraId="4895D174" w14:textId="29482FF6" w:rsidR="00B60BC4" w:rsidRPr="00B949A1" w:rsidRDefault="00B60BC4" w:rsidP="00E85035">
      <w:pPr>
        <w:spacing w:after="20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="00B949A1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B949A1">
        <w:rPr>
          <w:rFonts w:ascii="Times New Roman" w:eastAsia="Calibri" w:hAnsi="Times New Roman" w:cs="Times New Roman"/>
          <w:b/>
          <w:bCs/>
          <w:sz w:val="24"/>
          <w:szCs w:val="24"/>
        </w:rPr>
        <w:t>. Informiranje i vidljivost</w:t>
      </w:r>
    </w:p>
    <w:p w14:paraId="36911B7E" w14:textId="1C8A6CDC" w:rsidR="00B60BC4" w:rsidRPr="00B949A1" w:rsidRDefault="00B60BC4" w:rsidP="00B60B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>Korisnik mora osigurati vidljivost financiranja od strane Ministarstva poljoprivrede</w:t>
      </w:r>
      <w:r w:rsidR="001F7FA4" w:rsidRPr="00B949A1">
        <w:rPr>
          <w:rFonts w:ascii="Times New Roman" w:eastAsia="Calibri" w:hAnsi="Times New Roman" w:cs="Times New Roman"/>
          <w:sz w:val="24"/>
          <w:szCs w:val="24"/>
        </w:rPr>
        <w:t xml:space="preserve"> tijekom sudjelovanja na velikom međunarodnom sajmu ili natjecanju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. Na svim materijalima vezanim za </w:t>
      </w:r>
      <w:r w:rsidR="001F7FA4" w:rsidRPr="00B949A1">
        <w:rPr>
          <w:rFonts w:ascii="Times New Roman" w:eastAsia="Calibri" w:hAnsi="Times New Roman" w:cs="Times New Roman"/>
          <w:sz w:val="24"/>
          <w:szCs w:val="24"/>
        </w:rPr>
        <w:t>P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rogram korisnik ističe grb Republike Hrvatske ispod kojeg je istaknut naziv Ministarstva poljoprivrede. </w:t>
      </w:r>
    </w:p>
    <w:p w14:paraId="77D88E22" w14:textId="2923D428" w:rsidR="00B60BC4" w:rsidRPr="00B949A1" w:rsidRDefault="00B60BC4" w:rsidP="00B60B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Cilj informiranja i vidljivosti je podizanje svijesti javnosti, medija i dionika o ulozi tijela državne uprave koja financiraju </w:t>
      </w:r>
      <w:r w:rsidR="00A02C1F">
        <w:rPr>
          <w:rFonts w:ascii="Times New Roman" w:eastAsia="Calibri" w:hAnsi="Times New Roman" w:cs="Times New Roman"/>
          <w:sz w:val="24"/>
          <w:szCs w:val="24"/>
        </w:rPr>
        <w:t>organizirani nastup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te rezultatima i učincima financiranih programa</w:t>
      </w:r>
      <w:r w:rsidR="00A02C1F">
        <w:rPr>
          <w:rFonts w:ascii="Times New Roman" w:eastAsia="Calibri" w:hAnsi="Times New Roman" w:cs="Times New Roman"/>
          <w:sz w:val="24"/>
          <w:szCs w:val="24"/>
        </w:rPr>
        <w:t xml:space="preserve"> i aktivnosti</w:t>
      </w:r>
      <w:r w:rsidRPr="00B949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D194A1" w14:textId="20BFBB2C" w:rsidR="00B60BC4" w:rsidRPr="00B949A1" w:rsidRDefault="00B60BC4" w:rsidP="00E85035">
      <w:pPr>
        <w:spacing w:after="120" w:line="276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378951356"/>
      <w:bookmarkStart w:id="2" w:name="_Toc455569924"/>
      <w:r w:rsidRPr="00B949A1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="00B949A1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B949A1">
        <w:rPr>
          <w:rFonts w:ascii="Times New Roman" w:eastAsia="Calibri" w:hAnsi="Times New Roman" w:cs="Times New Roman"/>
          <w:b/>
          <w:bCs/>
          <w:sz w:val="24"/>
          <w:szCs w:val="24"/>
        </w:rPr>
        <w:t>. Ugovaranje, praćenje</w:t>
      </w:r>
      <w:r w:rsidRPr="00B949A1">
        <w:rPr>
          <w:rFonts w:ascii="Times New Roman" w:eastAsia="Calibri" w:hAnsi="Times New Roman" w:cs="Times New Roman"/>
          <w:b/>
          <w:sz w:val="24"/>
          <w:szCs w:val="24"/>
        </w:rPr>
        <w:t xml:space="preserve"> te obustavljanje i povrat isplaćenih sredstava</w:t>
      </w:r>
      <w:bookmarkEnd w:id="1"/>
      <w:bookmarkEnd w:id="2"/>
    </w:p>
    <w:p w14:paraId="083FBC15" w14:textId="77777777" w:rsidR="00B60BC4" w:rsidRPr="00B949A1" w:rsidRDefault="00B60BC4" w:rsidP="00B60BC4">
      <w:pPr>
        <w:spacing w:after="12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01F3212" w14:textId="1987B3C3" w:rsidR="00B60BC4" w:rsidRPr="00B949A1" w:rsidRDefault="00B60BC4" w:rsidP="00B60BC4">
      <w:pPr>
        <w:spacing w:after="12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949A1">
        <w:rPr>
          <w:rFonts w:ascii="Times New Roman" w:eastAsia="SimSun" w:hAnsi="Times New Roman" w:cs="Times New Roman"/>
          <w:sz w:val="24"/>
          <w:szCs w:val="24"/>
        </w:rPr>
        <w:t xml:space="preserve">Ministarstvo priprema i potpisuje </w:t>
      </w:r>
      <w:r w:rsidR="00E85035" w:rsidRPr="00B949A1">
        <w:rPr>
          <w:rFonts w:ascii="Times New Roman" w:eastAsia="SimSun" w:hAnsi="Times New Roman" w:cs="Times New Roman"/>
          <w:sz w:val="24"/>
          <w:szCs w:val="24"/>
        </w:rPr>
        <w:t>U</w:t>
      </w:r>
      <w:r w:rsidRPr="00B949A1">
        <w:rPr>
          <w:rFonts w:ascii="Times New Roman" w:eastAsia="SimSun" w:hAnsi="Times New Roman" w:cs="Times New Roman"/>
          <w:sz w:val="24"/>
          <w:szCs w:val="24"/>
        </w:rPr>
        <w:t xml:space="preserve">govor s </w:t>
      </w:r>
      <w:r w:rsidR="00654334" w:rsidRPr="00B949A1">
        <w:rPr>
          <w:rFonts w:ascii="Times New Roman" w:eastAsia="SimSun" w:hAnsi="Times New Roman" w:cs="Times New Roman"/>
          <w:sz w:val="24"/>
          <w:szCs w:val="24"/>
        </w:rPr>
        <w:t>prijaviteljem</w:t>
      </w:r>
      <w:r w:rsidRPr="00B949A1">
        <w:rPr>
          <w:rFonts w:ascii="Times New Roman" w:eastAsia="SimSun" w:hAnsi="Times New Roman" w:cs="Times New Roman"/>
          <w:sz w:val="24"/>
          <w:szCs w:val="24"/>
        </w:rPr>
        <w:t xml:space="preserve"> za čij</w:t>
      </w:r>
      <w:r w:rsidR="00B949A1" w:rsidRPr="00B949A1">
        <w:rPr>
          <w:rFonts w:ascii="Times New Roman" w:eastAsia="SimSun" w:hAnsi="Times New Roman" w:cs="Times New Roman"/>
          <w:sz w:val="24"/>
          <w:szCs w:val="24"/>
        </w:rPr>
        <w:t xml:space="preserve">u prijavu </w:t>
      </w:r>
      <w:r w:rsidRPr="00B949A1">
        <w:rPr>
          <w:rFonts w:ascii="Times New Roman" w:eastAsia="SimSun" w:hAnsi="Times New Roman" w:cs="Times New Roman"/>
          <w:sz w:val="24"/>
          <w:szCs w:val="24"/>
        </w:rPr>
        <w:t xml:space="preserve">su odobrena financijska sredstva, sukladno </w:t>
      </w:r>
      <w:r w:rsidR="000829CB" w:rsidRPr="00B949A1">
        <w:rPr>
          <w:rFonts w:ascii="Times New Roman" w:eastAsia="SimSun" w:hAnsi="Times New Roman" w:cs="Times New Roman"/>
          <w:sz w:val="24"/>
          <w:szCs w:val="24"/>
        </w:rPr>
        <w:t>Odluci iz točke 4.</w:t>
      </w:r>
      <w:r w:rsidR="00B949A1">
        <w:rPr>
          <w:rFonts w:ascii="Times New Roman" w:eastAsia="SimSun" w:hAnsi="Times New Roman" w:cs="Times New Roman"/>
          <w:sz w:val="24"/>
          <w:szCs w:val="24"/>
        </w:rPr>
        <w:t>2</w:t>
      </w:r>
      <w:r w:rsidRPr="00B949A1">
        <w:rPr>
          <w:rFonts w:ascii="Times New Roman" w:eastAsia="SimSun" w:hAnsi="Times New Roman" w:cs="Times New Roman"/>
          <w:sz w:val="24"/>
          <w:szCs w:val="24"/>
        </w:rPr>
        <w:t>.</w:t>
      </w:r>
    </w:p>
    <w:p w14:paraId="17D0981C" w14:textId="77777777" w:rsidR="00B60BC4" w:rsidRPr="00B949A1" w:rsidRDefault="00B60BC4" w:rsidP="00B60BC4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659D1" w14:textId="43BE8E1F" w:rsidR="00B60BC4" w:rsidRPr="00B949A1" w:rsidRDefault="00B60BC4" w:rsidP="00B60B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>Ministarstvo će kontrolirat</w:t>
      </w:r>
      <w:r w:rsidR="00E85035" w:rsidRPr="00B949A1">
        <w:rPr>
          <w:rFonts w:ascii="Times New Roman" w:eastAsia="Calibri" w:hAnsi="Times New Roman" w:cs="Times New Roman"/>
          <w:sz w:val="24"/>
          <w:szCs w:val="24"/>
        </w:rPr>
        <w:t>i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namjensko trošenje odobrenih sredstava na temelju obveznog opisnog i financijskog izvješća koji je </w:t>
      </w:r>
      <w:r w:rsidR="00A55B4A" w:rsidRPr="00B949A1">
        <w:rPr>
          <w:rFonts w:ascii="Times New Roman" w:eastAsia="Calibri" w:hAnsi="Times New Roman" w:cs="Times New Roman"/>
          <w:sz w:val="24"/>
          <w:szCs w:val="24"/>
        </w:rPr>
        <w:t xml:space="preserve">korisnik </w:t>
      </w:r>
      <w:r w:rsidRPr="00B949A1">
        <w:rPr>
          <w:rFonts w:ascii="Times New Roman" w:eastAsia="Calibri" w:hAnsi="Times New Roman" w:cs="Times New Roman"/>
          <w:sz w:val="24"/>
          <w:szCs w:val="24"/>
        </w:rPr>
        <w:t>duž</w:t>
      </w:r>
      <w:r w:rsidR="00A55B4A" w:rsidRPr="00B949A1">
        <w:rPr>
          <w:rFonts w:ascii="Times New Roman" w:eastAsia="Calibri" w:hAnsi="Times New Roman" w:cs="Times New Roman"/>
          <w:sz w:val="24"/>
          <w:szCs w:val="24"/>
        </w:rPr>
        <w:t>an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dostaviti, u skladu s odredbama Ugovora.</w:t>
      </w:r>
    </w:p>
    <w:p w14:paraId="0510729B" w14:textId="6D5B721A" w:rsidR="00B60BC4" w:rsidRPr="00B949A1" w:rsidRDefault="00B60BC4" w:rsidP="00B60B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U slučaju kada </w:t>
      </w:r>
      <w:r w:rsidR="00E85035" w:rsidRPr="00B949A1">
        <w:rPr>
          <w:rFonts w:ascii="Times New Roman" w:eastAsia="Calibri" w:hAnsi="Times New Roman" w:cs="Times New Roman"/>
          <w:sz w:val="24"/>
          <w:szCs w:val="24"/>
        </w:rPr>
        <w:t>korisnik</w:t>
      </w: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 nenamjenski utroši odobrena financijska sredstva ili na drugi način krši obveze proizašle iz </w:t>
      </w:r>
      <w:r w:rsidR="00E85035" w:rsidRPr="00B949A1">
        <w:rPr>
          <w:rFonts w:ascii="Times New Roman" w:eastAsia="Calibri" w:hAnsi="Times New Roman" w:cs="Times New Roman"/>
          <w:sz w:val="24"/>
          <w:szCs w:val="24"/>
        </w:rPr>
        <w:t>U</w:t>
      </w:r>
      <w:r w:rsidRPr="00B949A1">
        <w:rPr>
          <w:rFonts w:ascii="Times New Roman" w:eastAsia="Calibri" w:hAnsi="Times New Roman" w:cs="Times New Roman"/>
          <w:sz w:val="24"/>
          <w:szCs w:val="24"/>
        </w:rPr>
        <w:t>govora, daljnje financiranje će se ukinuti i zatražiti povrat uplaćenih sredstava uz pripadajuću zakonsku kamatu.</w:t>
      </w:r>
    </w:p>
    <w:p w14:paraId="7B1A2D6D" w14:textId="7C7B2029" w:rsidR="00B60BC4" w:rsidRPr="00B949A1" w:rsidRDefault="00B60BC4" w:rsidP="00B60BC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49A1">
        <w:rPr>
          <w:rFonts w:ascii="Times New Roman" w:eastAsia="Calibri" w:hAnsi="Times New Roman" w:cs="Times New Roman"/>
          <w:b/>
          <w:bCs/>
          <w:sz w:val="24"/>
          <w:szCs w:val="24"/>
        </w:rPr>
        <w:t>Sva ostala prava i obveze korisnika uredit će se Ugovorom.</w:t>
      </w:r>
    </w:p>
    <w:p w14:paraId="364DA91B" w14:textId="7AC411E1" w:rsidR="00B60BC4" w:rsidRPr="00C84420" w:rsidRDefault="00B60BC4" w:rsidP="00C84420">
      <w:pPr>
        <w:pStyle w:val="Odlomakpopisa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</w:pPr>
      <w:bookmarkStart w:id="3" w:name="_Toc40507657"/>
      <w:r w:rsidRPr="00B949A1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lastRenderedPageBreak/>
        <w:t>POPIS OBRAZACA</w:t>
      </w:r>
      <w:r w:rsidRPr="00C84420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r w:rsidRPr="00C84420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ab/>
      </w:r>
    </w:p>
    <w:p w14:paraId="01EE9504" w14:textId="77777777" w:rsidR="00B60BC4" w:rsidRPr="00B949A1" w:rsidRDefault="00B60BC4" w:rsidP="00B60BC4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bookmarkEnd w:id="3"/>
    <w:p w14:paraId="1AD9C087" w14:textId="77777777" w:rsidR="00E85035" w:rsidRPr="00B949A1" w:rsidRDefault="00E85035" w:rsidP="00B60B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B1CC21" w14:textId="77777777" w:rsidR="00E85035" w:rsidRPr="00B949A1" w:rsidRDefault="00E85035" w:rsidP="00E85035">
      <w:pPr>
        <w:pStyle w:val="Odlomakpopisa"/>
        <w:numPr>
          <w:ilvl w:val="0"/>
          <w:numId w:val="49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B949A1">
        <w:rPr>
          <w:rFonts w:ascii="Times New Roman" w:hAnsi="Times New Roman" w:cs="Times New Roman"/>
          <w:sz w:val="24"/>
          <w:szCs w:val="24"/>
        </w:rPr>
        <w:t xml:space="preserve">Obrazac 1: Zahtjev za dodjelu potpore </w:t>
      </w:r>
    </w:p>
    <w:p w14:paraId="2CF0F398" w14:textId="77777777" w:rsidR="00E85035" w:rsidRPr="00B949A1" w:rsidRDefault="00E85035" w:rsidP="00E85035">
      <w:pPr>
        <w:pStyle w:val="Odlomakpopisa"/>
        <w:numPr>
          <w:ilvl w:val="0"/>
          <w:numId w:val="49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B949A1">
        <w:rPr>
          <w:rFonts w:ascii="Times New Roman" w:hAnsi="Times New Roman" w:cs="Times New Roman"/>
          <w:sz w:val="24"/>
          <w:szCs w:val="24"/>
        </w:rPr>
        <w:t>Obrazac 2: Izjava o nepostojanju dvostrukog financiranja</w:t>
      </w:r>
    </w:p>
    <w:p w14:paraId="32BDCD62" w14:textId="77777777" w:rsidR="00E85035" w:rsidRPr="00B949A1" w:rsidRDefault="00E85035" w:rsidP="00E85035">
      <w:pPr>
        <w:pStyle w:val="Odlomakpopisa"/>
        <w:numPr>
          <w:ilvl w:val="0"/>
          <w:numId w:val="49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B949A1">
        <w:rPr>
          <w:rFonts w:ascii="Times New Roman" w:hAnsi="Times New Roman" w:cs="Times New Roman"/>
          <w:sz w:val="24"/>
          <w:szCs w:val="24"/>
        </w:rPr>
        <w:t>Obrazac 3: Izjava o nepovezanosti s ponuditeljem</w:t>
      </w:r>
    </w:p>
    <w:p w14:paraId="367D0729" w14:textId="77777777" w:rsidR="00E85035" w:rsidRPr="00B949A1" w:rsidRDefault="00E85035" w:rsidP="00E85035">
      <w:pPr>
        <w:pStyle w:val="Odlomakpopisa"/>
        <w:numPr>
          <w:ilvl w:val="0"/>
          <w:numId w:val="49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B949A1">
        <w:rPr>
          <w:rFonts w:ascii="Times New Roman" w:hAnsi="Times New Roman" w:cs="Times New Roman"/>
          <w:sz w:val="24"/>
          <w:szCs w:val="24"/>
        </w:rPr>
        <w:t>Obrazac 4: Troškovnik</w:t>
      </w:r>
    </w:p>
    <w:p w14:paraId="75889292" w14:textId="77777777" w:rsidR="00E85035" w:rsidRPr="00B949A1" w:rsidRDefault="00E85035" w:rsidP="00E85035">
      <w:pPr>
        <w:pStyle w:val="Odlomakpopisa"/>
        <w:numPr>
          <w:ilvl w:val="0"/>
          <w:numId w:val="49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B949A1">
        <w:rPr>
          <w:rFonts w:ascii="Times New Roman" w:hAnsi="Times New Roman" w:cs="Times New Roman"/>
          <w:sz w:val="24"/>
          <w:szCs w:val="24"/>
        </w:rPr>
        <w:t>Obrazac 5: Tablica prednosti pri odabiru</w:t>
      </w:r>
    </w:p>
    <w:p w14:paraId="136BF3B6" w14:textId="77777777" w:rsidR="00E85035" w:rsidRPr="00B949A1" w:rsidRDefault="00E85035" w:rsidP="00E85035">
      <w:pPr>
        <w:pStyle w:val="Odlomakpopisa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9A1">
        <w:rPr>
          <w:rFonts w:ascii="Times New Roman" w:hAnsi="Times New Roman" w:cs="Times New Roman"/>
          <w:sz w:val="24"/>
          <w:szCs w:val="24"/>
        </w:rPr>
        <w:t xml:space="preserve">Obrazac 6: Zahtjev za isplatu potpore </w:t>
      </w:r>
    </w:p>
    <w:p w14:paraId="2F714C95" w14:textId="77777777" w:rsidR="00E85035" w:rsidRPr="00B949A1" w:rsidRDefault="00E85035" w:rsidP="00E85035">
      <w:pPr>
        <w:pStyle w:val="Odlomakpopisa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9A1">
        <w:rPr>
          <w:rFonts w:ascii="Times New Roman" w:hAnsi="Times New Roman" w:cs="Times New Roman"/>
          <w:sz w:val="24"/>
          <w:szCs w:val="24"/>
        </w:rPr>
        <w:t xml:space="preserve">Obrazac 7: Izjava da je prijavitelj ispunio ugovorne obaveze </w:t>
      </w:r>
    </w:p>
    <w:p w14:paraId="2893C433" w14:textId="19200574" w:rsidR="00E85035" w:rsidRPr="00B949A1" w:rsidRDefault="00E85035" w:rsidP="00E85035">
      <w:pPr>
        <w:pStyle w:val="Odlomakpopisa"/>
        <w:numPr>
          <w:ilvl w:val="0"/>
          <w:numId w:val="4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hAnsi="Times New Roman" w:cs="Times New Roman"/>
          <w:sz w:val="24"/>
          <w:szCs w:val="24"/>
        </w:rPr>
        <w:t>Obrazac 8: Završno izvješće</w:t>
      </w:r>
    </w:p>
    <w:p w14:paraId="743C524B" w14:textId="77777777" w:rsidR="00E85035" w:rsidRPr="00B949A1" w:rsidRDefault="00E85035" w:rsidP="00B60B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15043E" w14:textId="77777777" w:rsidR="00E85035" w:rsidRPr="00B949A1" w:rsidRDefault="00E85035" w:rsidP="00B60B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32BE34" w14:textId="77777777" w:rsidR="00E85035" w:rsidRPr="00B949A1" w:rsidRDefault="00E85035" w:rsidP="00B60B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AA47C3" w14:textId="1DA390A5" w:rsidR="00E85035" w:rsidRPr="00C84420" w:rsidRDefault="00360CB2" w:rsidP="00C84420">
      <w:pPr>
        <w:pStyle w:val="Odlomakpopisa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</w:pPr>
      <w:r w:rsidRPr="00C84420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>PRILOZI</w:t>
      </w:r>
    </w:p>
    <w:p w14:paraId="1D98006C" w14:textId="77777777" w:rsidR="00360CB2" w:rsidRPr="00B949A1" w:rsidRDefault="00360CB2" w:rsidP="00360C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9067D7" w14:textId="77777777" w:rsidR="00360CB2" w:rsidRPr="00B949A1" w:rsidRDefault="00360CB2" w:rsidP="00360CB2">
      <w:pPr>
        <w:pStyle w:val="Odlomakpopisa"/>
        <w:numPr>
          <w:ilvl w:val="0"/>
          <w:numId w:val="50"/>
        </w:numPr>
        <w:shd w:val="clear" w:color="auto" w:fill="FFFFFF"/>
        <w:spacing w:after="12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Program za sufinanciranje organiziranog nastupa hrvatskih gospodarstvenika na velikim međunarodnim sajmovima i natjecanjima u inozemstvu </w:t>
      </w:r>
    </w:p>
    <w:p w14:paraId="3007F03D" w14:textId="2A9E041B" w:rsidR="00FB23C8" w:rsidRPr="00B949A1" w:rsidRDefault="00360CB2" w:rsidP="00360CB2">
      <w:pPr>
        <w:pStyle w:val="Odlomakpopisa"/>
        <w:numPr>
          <w:ilvl w:val="0"/>
          <w:numId w:val="50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9A1">
        <w:rPr>
          <w:rFonts w:ascii="Times New Roman" w:eastAsia="Calibri" w:hAnsi="Times New Roman" w:cs="Times New Roman"/>
          <w:sz w:val="24"/>
          <w:szCs w:val="24"/>
        </w:rPr>
        <w:t xml:space="preserve">Pravilnik o provedbi Programa za sufinanciranje organiziranog nastupa hrvatskih gospodarstvenika na velikim međunarodnim sajmovima i natjecanjima u inozemstvu </w:t>
      </w:r>
      <w:r w:rsidRPr="00B949A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za razdoblje od 2024. do 2026. godine </w:t>
      </w:r>
    </w:p>
    <w:sectPr w:rsidR="00FB23C8" w:rsidRPr="00B949A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9731" w14:textId="77777777" w:rsidR="007552E9" w:rsidRDefault="007552E9" w:rsidP="00B60BC4">
      <w:pPr>
        <w:spacing w:after="0" w:line="240" w:lineRule="auto"/>
      </w:pPr>
      <w:r>
        <w:separator/>
      </w:r>
    </w:p>
  </w:endnote>
  <w:endnote w:type="continuationSeparator" w:id="0">
    <w:p w14:paraId="6A469CFB" w14:textId="77777777" w:rsidR="007552E9" w:rsidRDefault="007552E9" w:rsidP="00B6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545188"/>
      <w:docPartObj>
        <w:docPartGallery w:val="Page Numbers (Bottom of Page)"/>
        <w:docPartUnique/>
      </w:docPartObj>
    </w:sdtPr>
    <w:sdtEndPr/>
    <w:sdtContent>
      <w:p w14:paraId="09E95455" w14:textId="4BE13259" w:rsidR="00B425E2" w:rsidRDefault="00B425E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7ECDA9" w14:textId="77777777" w:rsidR="00B425E2" w:rsidRDefault="00B425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27AF" w14:textId="77777777" w:rsidR="007552E9" w:rsidRDefault="007552E9" w:rsidP="00B60BC4">
      <w:pPr>
        <w:spacing w:after="0" w:line="240" w:lineRule="auto"/>
      </w:pPr>
      <w:r>
        <w:separator/>
      </w:r>
    </w:p>
  </w:footnote>
  <w:footnote w:type="continuationSeparator" w:id="0">
    <w:p w14:paraId="23CE6F1E" w14:textId="77777777" w:rsidR="007552E9" w:rsidRDefault="007552E9" w:rsidP="00B60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CB1"/>
    <w:multiLevelType w:val="hybridMultilevel"/>
    <w:tmpl w:val="B8B803A8"/>
    <w:lvl w:ilvl="0" w:tplc="DE3C2B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227F9"/>
    <w:multiLevelType w:val="hybridMultilevel"/>
    <w:tmpl w:val="5792EAFA"/>
    <w:lvl w:ilvl="0" w:tplc="716CB34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10C7"/>
    <w:multiLevelType w:val="hybridMultilevel"/>
    <w:tmpl w:val="B882E1AC"/>
    <w:lvl w:ilvl="0" w:tplc="8D800B1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0211"/>
    <w:multiLevelType w:val="hybridMultilevel"/>
    <w:tmpl w:val="4FDE69AE"/>
    <w:lvl w:ilvl="0" w:tplc="778CBA8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A0CCE"/>
    <w:multiLevelType w:val="hybridMultilevel"/>
    <w:tmpl w:val="BF3AB6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4AB9"/>
    <w:multiLevelType w:val="hybridMultilevel"/>
    <w:tmpl w:val="CFE8B548"/>
    <w:lvl w:ilvl="0" w:tplc="CEC4D4A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25B17"/>
    <w:multiLevelType w:val="hybridMultilevel"/>
    <w:tmpl w:val="B628C4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1E10"/>
    <w:multiLevelType w:val="hybridMultilevel"/>
    <w:tmpl w:val="F0B03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57A23"/>
    <w:multiLevelType w:val="hybridMultilevel"/>
    <w:tmpl w:val="A4C6CDFC"/>
    <w:lvl w:ilvl="0" w:tplc="504ABFE4">
      <w:start w:val="1"/>
      <w:numFmt w:val="bullet"/>
      <w:lvlText w:val=""/>
      <w:lvlJc w:val="left"/>
      <w:pPr>
        <w:ind w:left="239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9" w15:restartNumberingAfterBreak="0">
    <w:nsid w:val="18B34FEB"/>
    <w:multiLevelType w:val="hybridMultilevel"/>
    <w:tmpl w:val="1E642238"/>
    <w:lvl w:ilvl="0" w:tplc="519063B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B0FEB"/>
    <w:multiLevelType w:val="hybridMultilevel"/>
    <w:tmpl w:val="E6DAE902"/>
    <w:lvl w:ilvl="0" w:tplc="AF0E3A1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C21D11"/>
    <w:multiLevelType w:val="hybridMultilevel"/>
    <w:tmpl w:val="9DBCA222"/>
    <w:lvl w:ilvl="0" w:tplc="F83E024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FF8676F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3768D7"/>
    <w:multiLevelType w:val="hybridMultilevel"/>
    <w:tmpl w:val="999EDDDA"/>
    <w:lvl w:ilvl="0" w:tplc="E15E5A88"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F602B"/>
    <w:multiLevelType w:val="hybridMultilevel"/>
    <w:tmpl w:val="5E00A2AA"/>
    <w:lvl w:ilvl="0" w:tplc="FF8676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7881"/>
    <w:multiLevelType w:val="hybridMultilevel"/>
    <w:tmpl w:val="9856A5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17C83"/>
    <w:multiLevelType w:val="hybridMultilevel"/>
    <w:tmpl w:val="207A613C"/>
    <w:lvl w:ilvl="0" w:tplc="B246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C2AA4"/>
    <w:multiLevelType w:val="hybridMultilevel"/>
    <w:tmpl w:val="41BA0434"/>
    <w:lvl w:ilvl="0" w:tplc="E0E41D6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1" w:themeShade="B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45A4B"/>
    <w:multiLevelType w:val="hybridMultilevel"/>
    <w:tmpl w:val="5CD6E63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1320AF6"/>
    <w:multiLevelType w:val="hybridMultilevel"/>
    <w:tmpl w:val="DA4C3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B432E"/>
    <w:multiLevelType w:val="hybridMultilevel"/>
    <w:tmpl w:val="286865D6"/>
    <w:lvl w:ilvl="0" w:tplc="83027078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A1F5B"/>
    <w:multiLevelType w:val="hybridMultilevel"/>
    <w:tmpl w:val="35BA9BA4"/>
    <w:lvl w:ilvl="0" w:tplc="DE3C2B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AE6692"/>
    <w:multiLevelType w:val="hybridMultilevel"/>
    <w:tmpl w:val="5B66AC98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C684D"/>
    <w:multiLevelType w:val="hybridMultilevel"/>
    <w:tmpl w:val="380A2BAA"/>
    <w:lvl w:ilvl="0" w:tplc="FF8676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114BF"/>
    <w:multiLevelType w:val="hybridMultilevel"/>
    <w:tmpl w:val="13924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D4C4F"/>
    <w:multiLevelType w:val="hybridMultilevel"/>
    <w:tmpl w:val="58A6606E"/>
    <w:lvl w:ilvl="0" w:tplc="FF8676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D4803"/>
    <w:multiLevelType w:val="hybridMultilevel"/>
    <w:tmpl w:val="C890F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261A6"/>
    <w:multiLevelType w:val="hybridMultilevel"/>
    <w:tmpl w:val="BB2AE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22F2E"/>
    <w:multiLevelType w:val="hybridMultilevel"/>
    <w:tmpl w:val="CCF8EAEC"/>
    <w:lvl w:ilvl="0" w:tplc="F198F24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9508B"/>
    <w:multiLevelType w:val="hybridMultilevel"/>
    <w:tmpl w:val="A062770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B0343"/>
    <w:multiLevelType w:val="hybridMultilevel"/>
    <w:tmpl w:val="94A88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773AC"/>
    <w:multiLevelType w:val="hybridMultilevel"/>
    <w:tmpl w:val="2E445AEC"/>
    <w:lvl w:ilvl="0" w:tplc="5AFE3D04">
      <w:start w:val="1"/>
      <w:numFmt w:val="decimal"/>
      <w:lvlText w:val="(%1)"/>
      <w:lvlJc w:val="left"/>
      <w:pPr>
        <w:ind w:left="7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4A9048BD"/>
    <w:multiLevelType w:val="hybridMultilevel"/>
    <w:tmpl w:val="774C3A14"/>
    <w:lvl w:ilvl="0" w:tplc="504AB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65EAD"/>
    <w:multiLevelType w:val="hybridMultilevel"/>
    <w:tmpl w:val="E03A9072"/>
    <w:lvl w:ilvl="0" w:tplc="FF8676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17191"/>
    <w:multiLevelType w:val="hybridMultilevel"/>
    <w:tmpl w:val="8C38D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2506C"/>
    <w:multiLevelType w:val="hybridMultilevel"/>
    <w:tmpl w:val="DE0C182E"/>
    <w:lvl w:ilvl="0" w:tplc="0D1AED00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B73D9"/>
    <w:multiLevelType w:val="hybridMultilevel"/>
    <w:tmpl w:val="C10EDFFC"/>
    <w:lvl w:ilvl="0" w:tplc="7812D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34724"/>
    <w:multiLevelType w:val="hybridMultilevel"/>
    <w:tmpl w:val="FB72FCE0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 w15:restartNumberingAfterBreak="0">
    <w:nsid w:val="5BC444FA"/>
    <w:multiLevelType w:val="hybridMultilevel"/>
    <w:tmpl w:val="15303064"/>
    <w:lvl w:ilvl="0" w:tplc="270C3A6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E5DFC"/>
    <w:multiLevelType w:val="hybridMultilevel"/>
    <w:tmpl w:val="7D8E4020"/>
    <w:lvl w:ilvl="0" w:tplc="5C1407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F50A3"/>
    <w:multiLevelType w:val="multilevel"/>
    <w:tmpl w:val="7C625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7847617"/>
    <w:multiLevelType w:val="multilevel"/>
    <w:tmpl w:val="72C09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9757CE6"/>
    <w:multiLevelType w:val="hybridMultilevel"/>
    <w:tmpl w:val="880A5D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F09BC"/>
    <w:multiLevelType w:val="hybridMultilevel"/>
    <w:tmpl w:val="CFE8B548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57DB9"/>
    <w:multiLevelType w:val="hybridMultilevel"/>
    <w:tmpl w:val="C722E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211DC"/>
    <w:multiLevelType w:val="hybridMultilevel"/>
    <w:tmpl w:val="0F44E5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353E44"/>
    <w:multiLevelType w:val="hybridMultilevel"/>
    <w:tmpl w:val="CB24A54A"/>
    <w:lvl w:ilvl="0" w:tplc="DE3C2B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7A849A0"/>
    <w:multiLevelType w:val="multilevel"/>
    <w:tmpl w:val="248694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8" w15:restartNumberingAfterBreak="0">
    <w:nsid w:val="79895755"/>
    <w:multiLevelType w:val="hybridMultilevel"/>
    <w:tmpl w:val="1B88B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673B37"/>
    <w:multiLevelType w:val="hybridMultilevel"/>
    <w:tmpl w:val="EC947A1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553277">
    <w:abstractNumId w:val="47"/>
  </w:num>
  <w:num w:numId="2" w16cid:durableId="257371627">
    <w:abstractNumId w:val="13"/>
  </w:num>
  <w:num w:numId="3" w16cid:durableId="1003510628">
    <w:abstractNumId w:val="32"/>
  </w:num>
  <w:num w:numId="4" w16cid:durableId="1344358851">
    <w:abstractNumId w:val="36"/>
  </w:num>
  <w:num w:numId="5" w16cid:durableId="1286233355">
    <w:abstractNumId w:val="29"/>
  </w:num>
  <w:num w:numId="6" w16cid:durableId="1280643912">
    <w:abstractNumId w:val="23"/>
  </w:num>
  <w:num w:numId="7" w16cid:durableId="2050182384">
    <w:abstractNumId w:val="15"/>
  </w:num>
  <w:num w:numId="8" w16cid:durableId="333268948">
    <w:abstractNumId w:val="4"/>
  </w:num>
  <w:num w:numId="9" w16cid:durableId="266929049">
    <w:abstractNumId w:val="38"/>
  </w:num>
  <w:num w:numId="10" w16cid:durableId="1412122831">
    <w:abstractNumId w:val="39"/>
  </w:num>
  <w:num w:numId="11" w16cid:durableId="133450293">
    <w:abstractNumId w:val="49"/>
  </w:num>
  <w:num w:numId="12" w16cid:durableId="2334404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7189495">
    <w:abstractNumId w:val="21"/>
  </w:num>
  <w:num w:numId="14" w16cid:durableId="1422335607">
    <w:abstractNumId w:val="33"/>
  </w:num>
  <w:num w:numId="15" w16cid:durableId="889414233">
    <w:abstractNumId w:val="35"/>
  </w:num>
  <w:num w:numId="16" w16cid:durableId="1619097401">
    <w:abstractNumId w:val="22"/>
  </w:num>
  <w:num w:numId="17" w16cid:durableId="805662640">
    <w:abstractNumId w:val="24"/>
  </w:num>
  <w:num w:numId="18" w16cid:durableId="1265650087">
    <w:abstractNumId w:val="11"/>
  </w:num>
  <w:num w:numId="19" w16cid:durableId="299265897">
    <w:abstractNumId w:val="28"/>
  </w:num>
  <w:num w:numId="20" w16cid:durableId="260572185">
    <w:abstractNumId w:val="45"/>
  </w:num>
  <w:num w:numId="21" w16cid:durableId="802698225">
    <w:abstractNumId w:val="31"/>
  </w:num>
  <w:num w:numId="22" w16cid:durableId="1540630662">
    <w:abstractNumId w:val="8"/>
  </w:num>
  <w:num w:numId="23" w16cid:durableId="1759231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8999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266700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24769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37940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56664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925817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16651581">
    <w:abstractNumId w:val="5"/>
  </w:num>
  <w:num w:numId="31" w16cid:durableId="321549195">
    <w:abstractNumId w:val="30"/>
  </w:num>
  <w:num w:numId="32" w16cid:durableId="1710447623">
    <w:abstractNumId w:val="26"/>
  </w:num>
  <w:num w:numId="33" w16cid:durableId="388694145">
    <w:abstractNumId w:val="17"/>
  </w:num>
  <w:num w:numId="34" w16cid:durableId="1754546503">
    <w:abstractNumId w:val="0"/>
  </w:num>
  <w:num w:numId="35" w16cid:durableId="2074616322">
    <w:abstractNumId w:val="10"/>
  </w:num>
  <w:num w:numId="36" w16cid:durableId="988903097">
    <w:abstractNumId w:val="19"/>
  </w:num>
  <w:num w:numId="37" w16cid:durableId="1121146057">
    <w:abstractNumId w:val="20"/>
  </w:num>
  <w:num w:numId="38" w16cid:durableId="761533065">
    <w:abstractNumId w:val="46"/>
  </w:num>
  <w:num w:numId="39" w16cid:durableId="2089115290">
    <w:abstractNumId w:val="43"/>
  </w:num>
  <w:num w:numId="40" w16cid:durableId="691761426">
    <w:abstractNumId w:val="18"/>
  </w:num>
  <w:num w:numId="41" w16cid:durableId="2113359720">
    <w:abstractNumId w:val="25"/>
  </w:num>
  <w:num w:numId="42" w16cid:durableId="1197041421">
    <w:abstractNumId w:val="14"/>
  </w:num>
  <w:num w:numId="43" w16cid:durableId="1987586243">
    <w:abstractNumId w:val="6"/>
  </w:num>
  <w:num w:numId="44" w16cid:durableId="1790783491">
    <w:abstractNumId w:val="42"/>
  </w:num>
  <w:num w:numId="45" w16cid:durableId="670715633">
    <w:abstractNumId w:val="40"/>
  </w:num>
  <w:num w:numId="46" w16cid:durableId="1211112743">
    <w:abstractNumId w:val="41"/>
  </w:num>
  <w:num w:numId="47" w16cid:durableId="807404407">
    <w:abstractNumId w:val="16"/>
  </w:num>
  <w:num w:numId="48" w16cid:durableId="1114012800">
    <w:abstractNumId w:val="48"/>
  </w:num>
  <w:num w:numId="49" w16cid:durableId="2122072131">
    <w:abstractNumId w:val="7"/>
  </w:num>
  <w:num w:numId="50" w16cid:durableId="160623412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C4"/>
    <w:rsid w:val="00012ACF"/>
    <w:rsid w:val="00015846"/>
    <w:rsid w:val="00015DD1"/>
    <w:rsid w:val="00033C00"/>
    <w:rsid w:val="00065DA2"/>
    <w:rsid w:val="00070EA6"/>
    <w:rsid w:val="000829CB"/>
    <w:rsid w:val="000D1819"/>
    <w:rsid w:val="00101F7F"/>
    <w:rsid w:val="00171D77"/>
    <w:rsid w:val="001872F4"/>
    <w:rsid w:val="001A778E"/>
    <w:rsid w:val="001D05B4"/>
    <w:rsid w:val="001D2C8F"/>
    <w:rsid w:val="001F7FA4"/>
    <w:rsid w:val="00204AC8"/>
    <w:rsid w:val="00205B93"/>
    <w:rsid w:val="00241BC1"/>
    <w:rsid w:val="002444AF"/>
    <w:rsid w:val="002D030D"/>
    <w:rsid w:val="00301C3B"/>
    <w:rsid w:val="00304C78"/>
    <w:rsid w:val="00360CB2"/>
    <w:rsid w:val="003A559D"/>
    <w:rsid w:val="003B6D07"/>
    <w:rsid w:val="0045110B"/>
    <w:rsid w:val="004531E1"/>
    <w:rsid w:val="004702AA"/>
    <w:rsid w:val="00497571"/>
    <w:rsid w:val="004D04B1"/>
    <w:rsid w:val="00514498"/>
    <w:rsid w:val="00595E0C"/>
    <w:rsid w:val="005F7BEC"/>
    <w:rsid w:val="006010F5"/>
    <w:rsid w:val="00625922"/>
    <w:rsid w:val="00654334"/>
    <w:rsid w:val="00683290"/>
    <w:rsid w:val="00745CAC"/>
    <w:rsid w:val="007552E9"/>
    <w:rsid w:val="00764ACE"/>
    <w:rsid w:val="00765308"/>
    <w:rsid w:val="00773C65"/>
    <w:rsid w:val="007F6AF8"/>
    <w:rsid w:val="0083241E"/>
    <w:rsid w:val="008B7621"/>
    <w:rsid w:val="009050F9"/>
    <w:rsid w:val="00905B82"/>
    <w:rsid w:val="00934626"/>
    <w:rsid w:val="00943AA8"/>
    <w:rsid w:val="009847DE"/>
    <w:rsid w:val="009E6672"/>
    <w:rsid w:val="00A02C1F"/>
    <w:rsid w:val="00A07F61"/>
    <w:rsid w:val="00A31ECF"/>
    <w:rsid w:val="00A55B4A"/>
    <w:rsid w:val="00A940C6"/>
    <w:rsid w:val="00A971B4"/>
    <w:rsid w:val="00AA19E2"/>
    <w:rsid w:val="00AD08EF"/>
    <w:rsid w:val="00B425E2"/>
    <w:rsid w:val="00B60BC4"/>
    <w:rsid w:val="00B76B86"/>
    <w:rsid w:val="00B949A1"/>
    <w:rsid w:val="00BA1D6C"/>
    <w:rsid w:val="00BC2C47"/>
    <w:rsid w:val="00C116CD"/>
    <w:rsid w:val="00C3716B"/>
    <w:rsid w:val="00C469AC"/>
    <w:rsid w:val="00C84420"/>
    <w:rsid w:val="00CD38CD"/>
    <w:rsid w:val="00D02257"/>
    <w:rsid w:val="00D346DD"/>
    <w:rsid w:val="00D36B3C"/>
    <w:rsid w:val="00D50982"/>
    <w:rsid w:val="00D609D4"/>
    <w:rsid w:val="00D630B0"/>
    <w:rsid w:val="00D65FD6"/>
    <w:rsid w:val="00D763E9"/>
    <w:rsid w:val="00D86B67"/>
    <w:rsid w:val="00D95A5B"/>
    <w:rsid w:val="00DA424D"/>
    <w:rsid w:val="00DB3B20"/>
    <w:rsid w:val="00DC2760"/>
    <w:rsid w:val="00E12A74"/>
    <w:rsid w:val="00E40A0B"/>
    <w:rsid w:val="00E4587A"/>
    <w:rsid w:val="00E6518B"/>
    <w:rsid w:val="00E66FAF"/>
    <w:rsid w:val="00E85035"/>
    <w:rsid w:val="00F967C5"/>
    <w:rsid w:val="00FB23C8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622FCE"/>
  <w15:chartTrackingRefBased/>
  <w15:docId w15:val="{924CEBD8-2CF2-468C-AC03-F211D73F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9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60BC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60BC4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aliases w:val="BVI fnr"/>
    <w:semiHidden/>
    <w:rsid w:val="00B60BC4"/>
    <w:rPr>
      <w:rFonts w:ascii="TimesNewRomanPS" w:hAnsi="TimesNewRomanPS"/>
      <w:position w:val="6"/>
      <w:sz w:val="18"/>
    </w:rPr>
  </w:style>
  <w:style w:type="paragraph" w:styleId="Tekstkomentara">
    <w:name w:val="annotation text"/>
    <w:basedOn w:val="Normal"/>
    <w:link w:val="TekstkomentaraChar"/>
    <w:uiPriority w:val="99"/>
    <w:unhideWhenUsed/>
    <w:rsid w:val="00B60BC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60BC4"/>
    <w:rPr>
      <w:rFonts w:ascii="Calibri" w:eastAsia="Calibri" w:hAnsi="Calibri" w:cs="Times New Roman"/>
      <w:sz w:val="20"/>
      <w:szCs w:val="20"/>
    </w:rPr>
  </w:style>
  <w:style w:type="paragraph" w:customStyle="1" w:styleId="Stil3">
    <w:name w:val="Stil3"/>
    <w:basedOn w:val="Normal"/>
    <w:link w:val="Stil3Char"/>
    <w:rsid w:val="00B60BC4"/>
    <w:pPr>
      <w:spacing w:after="0" w:line="240" w:lineRule="auto"/>
      <w:jc w:val="both"/>
    </w:pPr>
    <w:rPr>
      <w:rFonts w:ascii="Arial Narrow" w:eastAsia="Times New Roman" w:hAnsi="Arial Narrow" w:cs="Times New Roman"/>
      <w:b/>
      <w:noProof/>
      <w:snapToGrid w:val="0"/>
      <w:szCs w:val="20"/>
    </w:rPr>
  </w:style>
  <w:style w:type="character" w:customStyle="1" w:styleId="Stil3Char">
    <w:name w:val="Stil3 Char"/>
    <w:link w:val="Stil3"/>
    <w:rsid w:val="00B60BC4"/>
    <w:rPr>
      <w:rFonts w:ascii="Arial Narrow" w:eastAsia="Times New Roman" w:hAnsi="Arial Narrow" w:cs="Times New Roman"/>
      <w:b/>
      <w:noProof/>
      <w:snapToGrid w:val="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B60BC4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0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BC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0BC4"/>
    <w:pPr>
      <w:ind w:left="720"/>
      <w:contextualSpacing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762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B7621"/>
    <w:rPr>
      <w:rFonts w:ascii="Calibri" w:eastAsia="Calibri" w:hAnsi="Calibri" w:cs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64AC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64ACE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A07F6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4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25E2"/>
  </w:style>
  <w:style w:type="paragraph" w:styleId="Podnoje">
    <w:name w:val="footer"/>
    <w:basedOn w:val="Normal"/>
    <w:link w:val="PodnojeChar"/>
    <w:uiPriority w:val="99"/>
    <w:unhideWhenUsed/>
    <w:rsid w:val="00B4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rganizacija.skupova@mps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CD46-DF97-46C0-A3E2-952BEE2F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Čagalj</dc:creator>
  <cp:keywords/>
  <dc:description/>
  <cp:lastModifiedBy>Petra Badovinac</cp:lastModifiedBy>
  <cp:revision>43</cp:revision>
  <cp:lastPrinted>2024-01-22T09:23:00Z</cp:lastPrinted>
  <dcterms:created xsi:type="dcterms:W3CDTF">2024-01-08T12:35:00Z</dcterms:created>
  <dcterms:modified xsi:type="dcterms:W3CDTF">2024-02-01T10:27:00Z</dcterms:modified>
</cp:coreProperties>
</file>